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6D24" w14:textId="77777777" w:rsidR="003A4E2D" w:rsidRPr="004F7087" w:rsidRDefault="003A4E2D" w:rsidP="005726C4">
      <w:pPr>
        <w:tabs>
          <w:tab w:val="left" w:pos="3668"/>
        </w:tabs>
        <w:rPr>
          <w:rFonts w:ascii="Verdana" w:hAnsi="Verdana"/>
        </w:rPr>
      </w:pPr>
    </w:p>
    <w:p w14:paraId="18B2E568" w14:textId="77777777" w:rsidR="003A4E2D" w:rsidRPr="0060360B" w:rsidRDefault="003A4E2D" w:rsidP="005726C4">
      <w:pPr>
        <w:tabs>
          <w:tab w:val="left" w:pos="3668"/>
        </w:tabs>
        <w:jc w:val="center"/>
        <w:rPr>
          <w:rFonts w:ascii="Verdana" w:hAnsi="Verdana"/>
          <w:b/>
          <w:sz w:val="28"/>
          <w:szCs w:val="28"/>
        </w:rPr>
      </w:pPr>
      <w:r w:rsidRPr="0060360B">
        <w:rPr>
          <w:rFonts w:ascii="Verdana" w:hAnsi="Verdana"/>
          <w:b/>
          <w:sz w:val="28"/>
          <w:szCs w:val="28"/>
        </w:rPr>
        <w:t>ОТЧЕТ ЭМИТЕНТА ОБЛИГАЦИЙ</w:t>
      </w:r>
    </w:p>
    <w:p w14:paraId="22178CC4" w14:textId="6DAF7C95" w:rsidR="003A4E2D" w:rsidRPr="0060360B" w:rsidRDefault="003A4E2D" w:rsidP="005726C4">
      <w:pPr>
        <w:tabs>
          <w:tab w:val="left" w:pos="3668"/>
        </w:tabs>
        <w:jc w:val="center"/>
        <w:rPr>
          <w:rFonts w:ascii="Verdana" w:hAnsi="Verdana"/>
          <w:b/>
          <w:sz w:val="28"/>
          <w:szCs w:val="28"/>
        </w:rPr>
      </w:pPr>
      <w:r w:rsidRPr="0060360B">
        <w:rPr>
          <w:rFonts w:ascii="Verdana" w:hAnsi="Verdana"/>
          <w:b/>
          <w:sz w:val="28"/>
          <w:szCs w:val="28"/>
        </w:rPr>
        <w:t xml:space="preserve">ЗА </w:t>
      </w:r>
      <w:r w:rsidR="00F46DA2" w:rsidRPr="0060360B">
        <w:rPr>
          <w:rFonts w:ascii="Verdana" w:hAnsi="Verdana"/>
          <w:b/>
          <w:sz w:val="28"/>
          <w:szCs w:val="28"/>
        </w:rPr>
        <w:t>20</w:t>
      </w:r>
      <w:r w:rsidR="00CD2251" w:rsidRPr="0060360B">
        <w:rPr>
          <w:rFonts w:ascii="Verdana" w:hAnsi="Verdana"/>
          <w:b/>
          <w:sz w:val="28"/>
          <w:szCs w:val="28"/>
        </w:rPr>
        <w:t>2</w:t>
      </w:r>
      <w:r w:rsidR="00DC7760">
        <w:rPr>
          <w:rFonts w:ascii="Verdana" w:hAnsi="Verdana"/>
          <w:b/>
          <w:sz w:val="28"/>
          <w:szCs w:val="28"/>
        </w:rPr>
        <w:t>3</w:t>
      </w:r>
      <w:r w:rsidRPr="0060360B">
        <w:rPr>
          <w:rFonts w:ascii="Verdana" w:hAnsi="Verdana"/>
          <w:b/>
          <w:sz w:val="28"/>
          <w:szCs w:val="28"/>
        </w:rPr>
        <w:t xml:space="preserve"> ГОД</w:t>
      </w:r>
    </w:p>
    <w:p w14:paraId="7C8007B4" w14:textId="77777777" w:rsidR="003A4E2D" w:rsidRPr="0060360B" w:rsidRDefault="003A4E2D" w:rsidP="005726C4">
      <w:pPr>
        <w:tabs>
          <w:tab w:val="left" w:pos="3668"/>
        </w:tabs>
        <w:jc w:val="center"/>
        <w:rPr>
          <w:rFonts w:ascii="Verdana" w:hAnsi="Verdana"/>
          <w:b/>
          <w:sz w:val="28"/>
          <w:szCs w:val="28"/>
        </w:rPr>
      </w:pPr>
    </w:p>
    <w:p w14:paraId="56B46FB0" w14:textId="590A54FC" w:rsidR="00D35D70" w:rsidRPr="0060360B" w:rsidRDefault="0079041E" w:rsidP="005726C4">
      <w:pPr>
        <w:tabs>
          <w:tab w:val="left" w:pos="3668"/>
        </w:tabs>
        <w:jc w:val="center"/>
        <w:rPr>
          <w:rFonts w:ascii="Verdana" w:hAnsi="Verdana"/>
          <w:b/>
          <w:sz w:val="22"/>
          <w:szCs w:val="22"/>
        </w:rPr>
      </w:pPr>
      <w:r w:rsidRPr="0060360B">
        <w:rPr>
          <w:rFonts w:ascii="Verdana" w:hAnsi="Verdana"/>
          <w:b/>
          <w:sz w:val="22"/>
          <w:szCs w:val="22"/>
          <w:u w:val="single"/>
        </w:rPr>
        <w:t>А</w:t>
      </w:r>
      <w:r w:rsidR="00F46DA2" w:rsidRPr="0060360B">
        <w:rPr>
          <w:rFonts w:ascii="Verdana" w:hAnsi="Verdana"/>
          <w:b/>
          <w:sz w:val="22"/>
          <w:szCs w:val="22"/>
          <w:u w:val="single"/>
        </w:rPr>
        <w:t>кционерное общество Лизинговая компания «Роделен»</w:t>
      </w:r>
    </w:p>
    <w:p w14:paraId="632D90F8" w14:textId="77777777" w:rsidR="00D35D70" w:rsidRPr="0060360B" w:rsidRDefault="00D35D70" w:rsidP="005726C4">
      <w:pPr>
        <w:tabs>
          <w:tab w:val="left" w:pos="3668"/>
        </w:tabs>
        <w:jc w:val="center"/>
        <w:rPr>
          <w:rFonts w:ascii="Verdana" w:hAnsi="Verdana"/>
          <w:b/>
          <w:sz w:val="22"/>
          <w:szCs w:val="22"/>
        </w:rPr>
      </w:pPr>
      <w:r w:rsidRPr="0060360B">
        <w:rPr>
          <w:rFonts w:ascii="Verdana" w:hAnsi="Verdana"/>
          <w:b/>
          <w:sz w:val="22"/>
          <w:szCs w:val="22"/>
        </w:rPr>
        <w:t>(полное фирменное наименование эмитента ценных бумаг)</w:t>
      </w:r>
    </w:p>
    <w:p w14:paraId="4C5F0792" w14:textId="77777777" w:rsidR="00F975CD" w:rsidRDefault="00F975CD" w:rsidP="005726C4">
      <w:pPr>
        <w:tabs>
          <w:tab w:val="left" w:pos="3668"/>
        </w:tabs>
        <w:jc w:val="center"/>
        <w:rPr>
          <w:rFonts w:ascii="Verdana" w:hAnsi="Verdana"/>
          <w:sz w:val="18"/>
          <w:szCs w:val="18"/>
          <w:highlight w:val="yellow"/>
        </w:rPr>
      </w:pPr>
    </w:p>
    <w:p w14:paraId="7E0A99E2" w14:textId="060D49D5" w:rsidR="00075DD8" w:rsidRPr="00BA583E" w:rsidRDefault="00075DD8" w:rsidP="00075DD8">
      <w:pPr>
        <w:tabs>
          <w:tab w:val="left" w:pos="3668"/>
        </w:tabs>
        <w:jc w:val="center"/>
        <w:rPr>
          <w:rFonts w:ascii="Verdana" w:hAnsi="Verdana"/>
          <w:sz w:val="18"/>
          <w:szCs w:val="18"/>
        </w:rPr>
      </w:pPr>
      <w:r w:rsidRPr="00BA583E">
        <w:rPr>
          <w:rFonts w:ascii="Verdana" w:hAnsi="Verdana"/>
          <w:sz w:val="18"/>
          <w:szCs w:val="18"/>
        </w:rPr>
        <w:t>Биржевые облигации бездокументарные процентные неконвертируемые с централизованным учетом прав серии 001Р-03, регистрационный номер выпуска 4B02-03-19014-J-001P от 03.12.2021 г., ISIN RU000A105M59</w:t>
      </w:r>
      <w:r w:rsidR="00DB02F9" w:rsidRPr="00BA583E">
        <w:rPr>
          <w:rFonts w:ascii="Verdana" w:hAnsi="Verdana"/>
          <w:sz w:val="18"/>
          <w:szCs w:val="18"/>
        </w:rPr>
        <w:t xml:space="preserve">, в количестве 250 000 (Двести пятьдесят тысяч) штук. </w:t>
      </w:r>
      <w:r w:rsidRPr="00BA583E">
        <w:rPr>
          <w:rFonts w:ascii="Verdana" w:hAnsi="Verdana"/>
          <w:sz w:val="18"/>
          <w:szCs w:val="18"/>
        </w:rPr>
        <w:t>Объем размещенного выпуска биржевых облигаций 250 млн рублей, срок обращения 1800 дней с даты начала размещения биржевых облигаций.</w:t>
      </w:r>
    </w:p>
    <w:p w14:paraId="3B38C3CC" w14:textId="77777777" w:rsidR="008B33CB" w:rsidRPr="00BA583E" w:rsidRDefault="008B33CB" w:rsidP="00075DD8">
      <w:pPr>
        <w:tabs>
          <w:tab w:val="left" w:pos="3668"/>
        </w:tabs>
        <w:jc w:val="center"/>
        <w:rPr>
          <w:rFonts w:ascii="Verdana" w:hAnsi="Verdana"/>
          <w:sz w:val="18"/>
          <w:szCs w:val="18"/>
        </w:rPr>
      </w:pPr>
    </w:p>
    <w:p w14:paraId="77BE71BA" w14:textId="53741392" w:rsidR="00075DD8" w:rsidRPr="00BA583E" w:rsidRDefault="008B33CB" w:rsidP="00075DD8">
      <w:pPr>
        <w:tabs>
          <w:tab w:val="left" w:pos="3668"/>
        </w:tabs>
        <w:jc w:val="center"/>
        <w:rPr>
          <w:rFonts w:ascii="Verdana" w:hAnsi="Verdana"/>
          <w:sz w:val="18"/>
          <w:szCs w:val="18"/>
        </w:rPr>
      </w:pPr>
      <w:r w:rsidRPr="00BA583E">
        <w:rPr>
          <w:rFonts w:ascii="Verdana" w:hAnsi="Verdana"/>
          <w:sz w:val="18"/>
          <w:szCs w:val="18"/>
        </w:rPr>
        <w:t>Б</w:t>
      </w:r>
      <w:r w:rsidR="00075DD8" w:rsidRPr="00BA583E">
        <w:rPr>
          <w:rFonts w:ascii="Verdana" w:hAnsi="Verdana"/>
          <w:sz w:val="18"/>
          <w:szCs w:val="18"/>
        </w:rPr>
        <w:t>иржевые облигации бездокументарные процентные неконвертируемые с централизованным учетом прав серии 001Р-04, регистрационный номер выпуска 4B02-04-19014-J-001P от 25.01.2023 г., ISIN RU000A105SK4</w:t>
      </w:r>
      <w:r w:rsidR="00DB02F9" w:rsidRPr="00BA583E">
        <w:rPr>
          <w:rFonts w:ascii="Verdana" w:hAnsi="Verdana"/>
          <w:sz w:val="18"/>
          <w:szCs w:val="18"/>
        </w:rPr>
        <w:t>, в количестве 250 000 (Двести пятьдесят тысяч) штук</w:t>
      </w:r>
      <w:r w:rsidR="00075DD8" w:rsidRPr="00BA583E">
        <w:rPr>
          <w:rFonts w:ascii="Verdana" w:hAnsi="Verdana"/>
          <w:sz w:val="18"/>
          <w:szCs w:val="18"/>
        </w:rPr>
        <w:t>. Объем размещенного выпуска биржевых облигаций 250 млн рублей, срок обращения 1800 дней с даты начала размещения биржевых облигаций.</w:t>
      </w:r>
    </w:p>
    <w:p w14:paraId="56BED78A" w14:textId="77777777" w:rsidR="008B33CB" w:rsidRPr="00BA583E" w:rsidRDefault="008B33CB" w:rsidP="00075DD8">
      <w:pPr>
        <w:tabs>
          <w:tab w:val="left" w:pos="3668"/>
        </w:tabs>
        <w:jc w:val="center"/>
        <w:rPr>
          <w:rFonts w:ascii="Verdana" w:hAnsi="Verdana"/>
          <w:sz w:val="18"/>
          <w:szCs w:val="18"/>
        </w:rPr>
      </w:pPr>
    </w:p>
    <w:p w14:paraId="2598D300" w14:textId="4EDE87CB" w:rsidR="00075DD8" w:rsidRPr="00BA583E" w:rsidRDefault="00DB02F9" w:rsidP="00075DD8">
      <w:pPr>
        <w:tabs>
          <w:tab w:val="left" w:pos="3668"/>
        </w:tabs>
        <w:jc w:val="center"/>
        <w:rPr>
          <w:rFonts w:ascii="Verdana" w:hAnsi="Verdana"/>
          <w:sz w:val="18"/>
          <w:szCs w:val="18"/>
        </w:rPr>
      </w:pPr>
      <w:r w:rsidRPr="00BA583E">
        <w:rPr>
          <w:rFonts w:ascii="Verdana" w:hAnsi="Verdana"/>
          <w:sz w:val="18"/>
          <w:szCs w:val="18"/>
        </w:rPr>
        <w:t>Б</w:t>
      </w:r>
      <w:r w:rsidR="00075DD8" w:rsidRPr="00BA583E">
        <w:rPr>
          <w:rFonts w:ascii="Verdana" w:hAnsi="Verdana"/>
          <w:sz w:val="18"/>
          <w:szCs w:val="18"/>
        </w:rPr>
        <w:t>иржевые облигации процентные неконвертируемые бездокументарные серии 002Р-01, регистрационный номер выпуска 4B02-01-19014-J-002P от 21.08.2023 г., ISIN RU000A107076</w:t>
      </w:r>
      <w:r w:rsidRPr="00BA583E">
        <w:rPr>
          <w:rFonts w:ascii="Verdana" w:hAnsi="Verdana"/>
          <w:sz w:val="18"/>
          <w:szCs w:val="18"/>
        </w:rPr>
        <w:t>, в количестве 750 000 (Семьсот пятьдесят тысяч) штук</w:t>
      </w:r>
      <w:r w:rsidR="00075DD8" w:rsidRPr="00BA583E">
        <w:rPr>
          <w:rFonts w:ascii="Verdana" w:hAnsi="Verdana"/>
          <w:sz w:val="18"/>
          <w:szCs w:val="18"/>
        </w:rPr>
        <w:t xml:space="preserve">. Объем размещенного выпуска биржевых облигаций 750 млн рублей, срок обращения </w:t>
      </w:r>
      <w:r w:rsidR="00966791" w:rsidRPr="00BA583E">
        <w:rPr>
          <w:rFonts w:ascii="Verdana" w:hAnsi="Verdana"/>
          <w:sz w:val="18"/>
          <w:szCs w:val="18"/>
        </w:rPr>
        <w:t>1800</w:t>
      </w:r>
      <w:r w:rsidR="00075DD8" w:rsidRPr="00BA583E">
        <w:rPr>
          <w:rFonts w:ascii="Verdana" w:hAnsi="Verdana"/>
          <w:sz w:val="18"/>
          <w:szCs w:val="18"/>
        </w:rPr>
        <w:t xml:space="preserve"> дней с даты начала размещения биржевых облигаций.</w:t>
      </w:r>
    </w:p>
    <w:p w14:paraId="0C3C8B89" w14:textId="77777777" w:rsidR="00DB02F9" w:rsidRPr="00BA583E" w:rsidRDefault="00DB02F9" w:rsidP="00075DD8">
      <w:pPr>
        <w:tabs>
          <w:tab w:val="left" w:pos="3668"/>
        </w:tabs>
        <w:jc w:val="center"/>
        <w:rPr>
          <w:rFonts w:ascii="Verdana" w:hAnsi="Verdana"/>
          <w:sz w:val="18"/>
          <w:szCs w:val="18"/>
        </w:rPr>
      </w:pPr>
    </w:p>
    <w:p w14:paraId="5A256647" w14:textId="3BBF152A" w:rsidR="00DB02F9" w:rsidRPr="00BA583E" w:rsidRDefault="00DB02F9" w:rsidP="00DB02F9">
      <w:pPr>
        <w:tabs>
          <w:tab w:val="left" w:pos="3668"/>
        </w:tabs>
        <w:jc w:val="center"/>
        <w:rPr>
          <w:rFonts w:ascii="Verdana" w:hAnsi="Verdana"/>
          <w:sz w:val="18"/>
          <w:szCs w:val="18"/>
        </w:rPr>
      </w:pPr>
      <w:r w:rsidRPr="00BA583E">
        <w:rPr>
          <w:rFonts w:ascii="Verdana" w:hAnsi="Verdana"/>
          <w:sz w:val="18"/>
          <w:szCs w:val="18"/>
        </w:rPr>
        <w:t xml:space="preserve">Биржевые облигации процентные неконвертируемые бездокументарные серии 002Р-02, регистрационный номер выпуска 4B02-02-19014-J-002P от 06.02.2024 г., ISIN RU000A107SA1, в количестве 1 000 000 (Один миллион) штук. Объем размещенного выпуска биржевых облигаций 1 млрд рублей, срок обращения </w:t>
      </w:r>
      <w:r w:rsidR="00966791" w:rsidRPr="00BA583E">
        <w:rPr>
          <w:rFonts w:ascii="Verdana" w:hAnsi="Verdana"/>
          <w:sz w:val="18"/>
          <w:szCs w:val="18"/>
        </w:rPr>
        <w:t>1440</w:t>
      </w:r>
      <w:r w:rsidRPr="00BA583E">
        <w:rPr>
          <w:rFonts w:ascii="Verdana" w:hAnsi="Verdana"/>
          <w:sz w:val="18"/>
          <w:szCs w:val="18"/>
        </w:rPr>
        <w:t xml:space="preserve"> дней с даты начала размещения биржевых облигаций.</w:t>
      </w:r>
    </w:p>
    <w:p w14:paraId="1609986E" w14:textId="77777777" w:rsidR="00075DD8" w:rsidRPr="00966791" w:rsidRDefault="00075DD8" w:rsidP="005726C4">
      <w:pPr>
        <w:tabs>
          <w:tab w:val="left" w:pos="3668"/>
        </w:tabs>
        <w:jc w:val="center"/>
        <w:rPr>
          <w:rFonts w:ascii="Verdana" w:hAnsi="Verdana"/>
          <w:sz w:val="18"/>
          <w:szCs w:val="18"/>
        </w:rPr>
      </w:pPr>
    </w:p>
    <w:p w14:paraId="03B76AD5" w14:textId="77777777" w:rsidR="00D35D70" w:rsidRPr="00C20E37" w:rsidRDefault="00D35D70" w:rsidP="005726C4">
      <w:pPr>
        <w:tabs>
          <w:tab w:val="left" w:pos="3668"/>
        </w:tabs>
        <w:jc w:val="center"/>
        <w:rPr>
          <w:rFonts w:ascii="Verdana" w:hAnsi="Verdana"/>
          <w:b/>
          <w:sz w:val="18"/>
          <w:szCs w:val="18"/>
        </w:rPr>
      </w:pPr>
      <w:r w:rsidRPr="00C20E37">
        <w:rPr>
          <w:rFonts w:ascii="Verdana" w:hAnsi="Verdana"/>
          <w:b/>
          <w:sz w:val="18"/>
          <w:szCs w:val="18"/>
        </w:rPr>
        <w:t>(указываются вид, категория (тип), серия (для облигаций) и иные идентификационные признаки ценных бумаг, количество размещ</w:t>
      </w:r>
      <w:r w:rsidR="0070410C" w:rsidRPr="00C20E37">
        <w:rPr>
          <w:rFonts w:ascii="Verdana" w:hAnsi="Verdana"/>
          <w:b/>
          <w:sz w:val="18"/>
          <w:szCs w:val="18"/>
        </w:rPr>
        <w:t>енных</w:t>
      </w:r>
      <w:r w:rsidRPr="00C20E37">
        <w:rPr>
          <w:rFonts w:ascii="Verdana" w:hAnsi="Verdana"/>
          <w:b/>
          <w:sz w:val="18"/>
          <w:szCs w:val="18"/>
        </w:rPr>
        <w:t xml:space="preserve"> ценных бумаг)</w:t>
      </w:r>
    </w:p>
    <w:p w14:paraId="2E8A1012" w14:textId="77777777" w:rsidR="00D35D70" w:rsidRPr="00C20E37" w:rsidRDefault="00D35D70" w:rsidP="005726C4">
      <w:pPr>
        <w:tabs>
          <w:tab w:val="left" w:pos="3668"/>
        </w:tabs>
        <w:jc w:val="center"/>
        <w:rPr>
          <w:rFonts w:ascii="Verdana" w:hAnsi="Verdana"/>
          <w:sz w:val="18"/>
          <w:szCs w:val="18"/>
        </w:rPr>
      </w:pPr>
    </w:p>
    <w:p w14:paraId="01976034" w14:textId="42772684" w:rsidR="00D35D70" w:rsidRPr="0060360B" w:rsidRDefault="00D35D70" w:rsidP="005726C4">
      <w:pPr>
        <w:tabs>
          <w:tab w:val="left" w:pos="3668"/>
        </w:tabs>
        <w:autoSpaceDE w:val="0"/>
        <w:autoSpaceDN w:val="0"/>
        <w:adjustRightInd w:val="0"/>
        <w:jc w:val="both"/>
        <w:rPr>
          <w:rFonts w:ascii="Verdana" w:hAnsi="Verdana"/>
          <w:sz w:val="18"/>
          <w:szCs w:val="18"/>
        </w:rPr>
      </w:pPr>
      <w:r w:rsidRPr="00C20E37">
        <w:rPr>
          <w:rFonts w:ascii="Verdana" w:hAnsi="Verdana"/>
          <w:sz w:val="18"/>
          <w:szCs w:val="18"/>
        </w:rPr>
        <w:t>Информация, содержащаяся в</w:t>
      </w:r>
      <w:r w:rsidRPr="0060360B">
        <w:rPr>
          <w:rFonts w:ascii="Verdana" w:hAnsi="Verdana"/>
          <w:sz w:val="18"/>
          <w:szCs w:val="18"/>
        </w:rPr>
        <w:t xml:space="preserve"> настоящем </w:t>
      </w:r>
      <w:r w:rsidR="00D50CDF" w:rsidRPr="0060360B">
        <w:rPr>
          <w:rFonts w:ascii="Verdana" w:hAnsi="Verdana"/>
          <w:sz w:val="18"/>
          <w:szCs w:val="18"/>
        </w:rPr>
        <w:t>отчете эмитента облигаций</w:t>
      </w:r>
      <w:r w:rsidRPr="0060360B">
        <w:rPr>
          <w:rFonts w:ascii="Verdana" w:hAnsi="Verdana"/>
          <w:sz w:val="18"/>
          <w:szCs w:val="18"/>
        </w:rPr>
        <w:t>, подлежит раскрытию в соответствии с требованиями Правил листинга ПАО Московская Биржа к раскрытию информации эмитентами</w:t>
      </w:r>
      <w:r w:rsidR="001A2AAB">
        <w:rPr>
          <w:rFonts w:ascii="Verdana" w:hAnsi="Verdana"/>
          <w:sz w:val="18"/>
          <w:szCs w:val="18"/>
        </w:rPr>
        <w:t xml:space="preserve"> ценных бумаг</w:t>
      </w:r>
      <w:r w:rsidRPr="0060360B">
        <w:rPr>
          <w:rFonts w:ascii="Verdana" w:hAnsi="Verdana"/>
          <w:sz w:val="18"/>
          <w:szCs w:val="18"/>
        </w:rPr>
        <w:t xml:space="preserve">, допущенных к организованным торгам без их включения в котировальные списки и без регистрации проспекта ценных бумаг </w:t>
      </w:r>
    </w:p>
    <w:p w14:paraId="27526051" w14:textId="77777777" w:rsidR="00D35D70" w:rsidRPr="0060360B" w:rsidRDefault="00D35D70" w:rsidP="005726C4">
      <w:pPr>
        <w:tabs>
          <w:tab w:val="left" w:pos="3668"/>
        </w:tabs>
        <w:jc w:val="center"/>
        <w:rPr>
          <w:rFonts w:ascii="Verdana" w:hAnsi="Verdana"/>
          <w:sz w:val="22"/>
          <w:szCs w:val="22"/>
        </w:rPr>
      </w:pPr>
    </w:p>
    <w:tbl>
      <w:tblPr>
        <w:tblW w:w="991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31"/>
        <w:gridCol w:w="392"/>
        <w:gridCol w:w="161"/>
        <w:gridCol w:w="123"/>
        <w:gridCol w:w="1559"/>
        <w:gridCol w:w="433"/>
        <w:gridCol w:w="349"/>
        <w:gridCol w:w="2190"/>
        <w:gridCol w:w="288"/>
        <w:gridCol w:w="1417"/>
        <w:gridCol w:w="138"/>
        <w:gridCol w:w="1989"/>
        <w:gridCol w:w="448"/>
      </w:tblGrid>
      <w:tr w:rsidR="00D35D70" w:rsidRPr="0060360B" w14:paraId="146921C6" w14:textId="77777777" w:rsidTr="0016559C">
        <w:trPr>
          <w:cantSplit/>
          <w:trHeight w:hRule="exact" w:val="850"/>
          <w:jc w:val="center"/>
        </w:trPr>
        <w:tc>
          <w:tcPr>
            <w:tcW w:w="431" w:type="dxa"/>
            <w:vAlign w:val="bottom"/>
          </w:tcPr>
          <w:p w14:paraId="1E45CA76" w14:textId="77777777" w:rsidR="00D35D70" w:rsidRPr="0060360B" w:rsidRDefault="00D35D70" w:rsidP="005726C4">
            <w:pPr>
              <w:tabs>
                <w:tab w:val="left" w:pos="3668"/>
              </w:tabs>
              <w:autoSpaceDE w:val="0"/>
              <w:autoSpaceDN w:val="0"/>
              <w:ind w:left="57"/>
              <w:rPr>
                <w:rFonts w:ascii="Verdana" w:hAnsi="Verdana"/>
                <w:sz w:val="18"/>
                <w:szCs w:val="18"/>
              </w:rPr>
            </w:pPr>
          </w:p>
        </w:tc>
        <w:tc>
          <w:tcPr>
            <w:tcW w:w="5207" w:type="dxa"/>
            <w:gridSpan w:val="7"/>
            <w:shd w:val="clear" w:color="auto" w:fill="auto"/>
            <w:vAlign w:val="bottom"/>
          </w:tcPr>
          <w:p w14:paraId="7674D756" w14:textId="77777777" w:rsidR="00D35D70" w:rsidRPr="0060360B" w:rsidRDefault="00F46DA2" w:rsidP="005726C4">
            <w:pPr>
              <w:shd w:val="clear" w:color="auto" w:fill="FFFFFF"/>
              <w:tabs>
                <w:tab w:val="left" w:pos="3668"/>
              </w:tabs>
              <w:autoSpaceDE w:val="0"/>
              <w:autoSpaceDN w:val="0"/>
              <w:rPr>
                <w:rFonts w:ascii="Verdana" w:hAnsi="Verdana"/>
                <w:b/>
                <w:bCs/>
                <w:i/>
                <w:iCs/>
                <w:sz w:val="18"/>
                <w:szCs w:val="18"/>
              </w:rPr>
            </w:pPr>
            <w:r w:rsidRPr="0060360B">
              <w:rPr>
                <w:rFonts w:ascii="Verdana" w:hAnsi="Verdana"/>
                <w:b/>
                <w:bCs/>
                <w:i/>
                <w:iCs/>
                <w:sz w:val="18"/>
                <w:szCs w:val="18"/>
              </w:rPr>
              <w:t>Генеральный директор</w:t>
            </w:r>
          </w:p>
        </w:tc>
        <w:tc>
          <w:tcPr>
            <w:tcW w:w="288" w:type="dxa"/>
            <w:shd w:val="clear" w:color="auto" w:fill="auto"/>
            <w:vAlign w:val="bottom"/>
          </w:tcPr>
          <w:p w14:paraId="7B75E4DA" w14:textId="77777777" w:rsidR="00D35D70" w:rsidRPr="0060360B" w:rsidRDefault="00D35D70" w:rsidP="005726C4">
            <w:pPr>
              <w:tabs>
                <w:tab w:val="left" w:pos="3668"/>
              </w:tabs>
              <w:autoSpaceDE w:val="0"/>
              <w:autoSpaceDN w:val="0"/>
              <w:rPr>
                <w:rFonts w:ascii="Verdana" w:hAnsi="Verdana"/>
                <w:sz w:val="18"/>
                <w:szCs w:val="18"/>
              </w:rPr>
            </w:pPr>
          </w:p>
        </w:tc>
        <w:tc>
          <w:tcPr>
            <w:tcW w:w="1417" w:type="dxa"/>
            <w:shd w:val="clear" w:color="auto" w:fill="auto"/>
            <w:vAlign w:val="bottom"/>
          </w:tcPr>
          <w:p w14:paraId="74D98949" w14:textId="77777777" w:rsidR="00D35D70" w:rsidRPr="0060360B" w:rsidRDefault="00D35D70" w:rsidP="005726C4">
            <w:pPr>
              <w:tabs>
                <w:tab w:val="left" w:pos="3668"/>
              </w:tabs>
              <w:autoSpaceDE w:val="0"/>
              <w:autoSpaceDN w:val="0"/>
              <w:jc w:val="center"/>
              <w:rPr>
                <w:rFonts w:ascii="Verdana" w:hAnsi="Verdana"/>
                <w:sz w:val="18"/>
                <w:szCs w:val="18"/>
              </w:rPr>
            </w:pPr>
          </w:p>
        </w:tc>
        <w:tc>
          <w:tcPr>
            <w:tcW w:w="138" w:type="dxa"/>
            <w:shd w:val="clear" w:color="auto" w:fill="auto"/>
            <w:vAlign w:val="bottom"/>
          </w:tcPr>
          <w:p w14:paraId="5874ACBB" w14:textId="77777777" w:rsidR="00D35D70" w:rsidRPr="0060360B" w:rsidRDefault="00D35D70" w:rsidP="005726C4">
            <w:pPr>
              <w:tabs>
                <w:tab w:val="left" w:pos="3668"/>
              </w:tabs>
              <w:autoSpaceDE w:val="0"/>
              <w:autoSpaceDN w:val="0"/>
              <w:rPr>
                <w:rFonts w:ascii="Verdana" w:hAnsi="Verdana"/>
                <w:sz w:val="18"/>
                <w:szCs w:val="18"/>
              </w:rPr>
            </w:pPr>
          </w:p>
        </w:tc>
        <w:tc>
          <w:tcPr>
            <w:tcW w:w="1989" w:type="dxa"/>
            <w:shd w:val="clear" w:color="auto" w:fill="auto"/>
            <w:vAlign w:val="bottom"/>
          </w:tcPr>
          <w:p w14:paraId="0F135B7A" w14:textId="77777777" w:rsidR="00D35D70" w:rsidRPr="0060360B" w:rsidRDefault="00F46DA2" w:rsidP="00F46DA2">
            <w:pPr>
              <w:tabs>
                <w:tab w:val="left" w:pos="3668"/>
              </w:tabs>
              <w:autoSpaceDE w:val="0"/>
              <w:autoSpaceDN w:val="0"/>
              <w:jc w:val="center"/>
              <w:rPr>
                <w:rFonts w:ascii="Verdana" w:hAnsi="Verdana"/>
                <w:b/>
                <w:bCs/>
                <w:i/>
                <w:iCs/>
                <w:sz w:val="18"/>
                <w:szCs w:val="18"/>
              </w:rPr>
            </w:pPr>
            <w:r w:rsidRPr="0060360B">
              <w:rPr>
                <w:rFonts w:ascii="Verdana" w:hAnsi="Verdana"/>
                <w:b/>
                <w:bCs/>
                <w:i/>
                <w:iCs/>
                <w:sz w:val="18"/>
                <w:szCs w:val="18"/>
              </w:rPr>
              <w:t>Д.В.Левицкий</w:t>
            </w:r>
          </w:p>
        </w:tc>
        <w:tc>
          <w:tcPr>
            <w:tcW w:w="448" w:type="dxa"/>
            <w:vAlign w:val="bottom"/>
          </w:tcPr>
          <w:p w14:paraId="74A90D1E" w14:textId="77777777" w:rsidR="00D35D70" w:rsidRPr="0060360B" w:rsidRDefault="00D35D70" w:rsidP="005726C4">
            <w:pPr>
              <w:tabs>
                <w:tab w:val="left" w:pos="3668"/>
              </w:tabs>
              <w:autoSpaceDE w:val="0"/>
              <w:autoSpaceDN w:val="0"/>
              <w:rPr>
                <w:rFonts w:ascii="Verdana" w:hAnsi="Verdana"/>
                <w:sz w:val="18"/>
                <w:szCs w:val="18"/>
              </w:rPr>
            </w:pPr>
          </w:p>
        </w:tc>
      </w:tr>
      <w:tr w:rsidR="00D35D70" w:rsidRPr="0060360B" w14:paraId="16624B3D" w14:textId="77777777" w:rsidTr="0016559C">
        <w:trPr>
          <w:cantSplit/>
          <w:jc w:val="center"/>
        </w:trPr>
        <w:tc>
          <w:tcPr>
            <w:tcW w:w="431" w:type="dxa"/>
            <w:vAlign w:val="bottom"/>
          </w:tcPr>
          <w:p w14:paraId="204175BC" w14:textId="77777777" w:rsidR="00D35D70" w:rsidRPr="0060360B" w:rsidRDefault="00D35D70" w:rsidP="005726C4">
            <w:pPr>
              <w:tabs>
                <w:tab w:val="left" w:pos="3668"/>
              </w:tabs>
              <w:autoSpaceDE w:val="0"/>
              <w:autoSpaceDN w:val="0"/>
              <w:jc w:val="center"/>
              <w:rPr>
                <w:rFonts w:ascii="Verdana" w:hAnsi="Verdana"/>
                <w:sz w:val="18"/>
                <w:szCs w:val="18"/>
              </w:rPr>
            </w:pPr>
          </w:p>
        </w:tc>
        <w:tc>
          <w:tcPr>
            <w:tcW w:w="5207" w:type="dxa"/>
            <w:gridSpan w:val="7"/>
            <w:shd w:val="clear" w:color="auto" w:fill="auto"/>
          </w:tcPr>
          <w:p w14:paraId="0A4E67BF" w14:textId="77777777" w:rsidR="00D35D70" w:rsidRPr="0060360B" w:rsidRDefault="00D35D70" w:rsidP="005726C4">
            <w:pPr>
              <w:tabs>
                <w:tab w:val="left" w:pos="3668"/>
              </w:tabs>
              <w:autoSpaceDE w:val="0"/>
              <w:autoSpaceDN w:val="0"/>
              <w:jc w:val="center"/>
              <w:rPr>
                <w:rFonts w:ascii="Verdana" w:hAnsi="Verdana"/>
                <w:sz w:val="18"/>
                <w:szCs w:val="18"/>
              </w:rPr>
            </w:pPr>
          </w:p>
        </w:tc>
        <w:tc>
          <w:tcPr>
            <w:tcW w:w="288" w:type="dxa"/>
            <w:shd w:val="clear" w:color="auto" w:fill="auto"/>
            <w:vAlign w:val="bottom"/>
          </w:tcPr>
          <w:p w14:paraId="7CEEB192" w14:textId="77777777" w:rsidR="00D35D70" w:rsidRPr="0060360B" w:rsidRDefault="00D35D70" w:rsidP="005726C4">
            <w:pPr>
              <w:tabs>
                <w:tab w:val="left" w:pos="3668"/>
              </w:tabs>
              <w:autoSpaceDE w:val="0"/>
              <w:autoSpaceDN w:val="0"/>
              <w:ind w:left="57"/>
              <w:rPr>
                <w:rFonts w:ascii="Verdana" w:hAnsi="Verdana"/>
                <w:sz w:val="18"/>
                <w:szCs w:val="18"/>
              </w:rPr>
            </w:pPr>
          </w:p>
        </w:tc>
        <w:tc>
          <w:tcPr>
            <w:tcW w:w="1417" w:type="dxa"/>
            <w:shd w:val="clear" w:color="auto" w:fill="auto"/>
          </w:tcPr>
          <w:p w14:paraId="6C1F2E2A" w14:textId="77777777" w:rsidR="00D35D70" w:rsidRPr="0060360B" w:rsidRDefault="00D35D70" w:rsidP="005726C4">
            <w:pPr>
              <w:tabs>
                <w:tab w:val="left" w:pos="3668"/>
              </w:tabs>
              <w:autoSpaceDE w:val="0"/>
              <w:autoSpaceDN w:val="0"/>
              <w:jc w:val="center"/>
              <w:rPr>
                <w:rFonts w:ascii="Verdana" w:hAnsi="Verdana"/>
                <w:sz w:val="18"/>
                <w:szCs w:val="18"/>
              </w:rPr>
            </w:pPr>
            <w:r w:rsidRPr="0060360B">
              <w:rPr>
                <w:rFonts w:ascii="Verdana" w:hAnsi="Verdana"/>
                <w:sz w:val="18"/>
                <w:szCs w:val="18"/>
              </w:rPr>
              <w:t>(подпись)</w:t>
            </w:r>
          </w:p>
        </w:tc>
        <w:tc>
          <w:tcPr>
            <w:tcW w:w="138" w:type="dxa"/>
            <w:shd w:val="clear" w:color="auto" w:fill="auto"/>
          </w:tcPr>
          <w:p w14:paraId="033AF27A" w14:textId="77777777" w:rsidR="00D35D70" w:rsidRPr="0060360B" w:rsidRDefault="00D35D70" w:rsidP="005726C4">
            <w:pPr>
              <w:tabs>
                <w:tab w:val="left" w:pos="3668"/>
              </w:tabs>
              <w:autoSpaceDE w:val="0"/>
              <w:autoSpaceDN w:val="0"/>
              <w:rPr>
                <w:rFonts w:ascii="Verdana" w:hAnsi="Verdana"/>
                <w:sz w:val="18"/>
                <w:szCs w:val="18"/>
              </w:rPr>
            </w:pPr>
          </w:p>
        </w:tc>
        <w:tc>
          <w:tcPr>
            <w:tcW w:w="1989" w:type="dxa"/>
            <w:shd w:val="clear" w:color="auto" w:fill="auto"/>
          </w:tcPr>
          <w:p w14:paraId="0774F77C" w14:textId="77777777" w:rsidR="00D35D70" w:rsidRPr="0060360B" w:rsidRDefault="00D35D70" w:rsidP="005726C4">
            <w:pPr>
              <w:tabs>
                <w:tab w:val="left" w:pos="3668"/>
              </w:tabs>
              <w:autoSpaceDE w:val="0"/>
              <w:autoSpaceDN w:val="0"/>
              <w:jc w:val="center"/>
              <w:rPr>
                <w:rFonts w:ascii="Verdana" w:hAnsi="Verdana"/>
                <w:sz w:val="18"/>
                <w:szCs w:val="18"/>
              </w:rPr>
            </w:pPr>
            <w:r w:rsidRPr="0060360B">
              <w:rPr>
                <w:rFonts w:ascii="Verdana" w:hAnsi="Verdana"/>
                <w:sz w:val="18"/>
                <w:szCs w:val="18"/>
              </w:rPr>
              <w:t>(И.О. Фамилия)</w:t>
            </w:r>
          </w:p>
        </w:tc>
        <w:tc>
          <w:tcPr>
            <w:tcW w:w="448" w:type="dxa"/>
            <w:vAlign w:val="bottom"/>
          </w:tcPr>
          <w:p w14:paraId="2D46F644" w14:textId="77777777" w:rsidR="00D35D70" w:rsidRPr="0060360B" w:rsidRDefault="00D35D70" w:rsidP="005726C4">
            <w:pPr>
              <w:tabs>
                <w:tab w:val="left" w:pos="3668"/>
              </w:tabs>
              <w:autoSpaceDE w:val="0"/>
              <w:autoSpaceDN w:val="0"/>
              <w:rPr>
                <w:rFonts w:ascii="Verdana" w:hAnsi="Verdana"/>
                <w:sz w:val="18"/>
                <w:szCs w:val="18"/>
              </w:rPr>
            </w:pPr>
          </w:p>
        </w:tc>
      </w:tr>
      <w:tr w:rsidR="00D35D70" w:rsidRPr="0060360B" w14:paraId="7C1D4B3C" w14:textId="77777777" w:rsidTr="0016559C">
        <w:trPr>
          <w:cantSplit/>
          <w:jc w:val="center"/>
        </w:trPr>
        <w:tc>
          <w:tcPr>
            <w:tcW w:w="823" w:type="dxa"/>
            <w:gridSpan w:val="2"/>
            <w:shd w:val="clear" w:color="auto" w:fill="auto"/>
            <w:vAlign w:val="bottom"/>
          </w:tcPr>
          <w:p w14:paraId="53ED24C2" w14:textId="3E5EE713" w:rsidR="00D35D70" w:rsidRPr="0060360B" w:rsidRDefault="00D35D70" w:rsidP="00FE6C49">
            <w:pPr>
              <w:tabs>
                <w:tab w:val="left" w:pos="3668"/>
              </w:tabs>
              <w:autoSpaceDE w:val="0"/>
              <w:autoSpaceDN w:val="0"/>
              <w:ind w:left="57"/>
              <w:jc w:val="right"/>
              <w:rPr>
                <w:rFonts w:ascii="Verdana" w:hAnsi="Verdana"/>
                <w:sz w:val="18"/>
                <w:szCs w:val="18"/>
              </w:rPr>
            </w:pPr>
            <w:r w:rsidRPr="0060360B">
              <w:rPr>
                <w:rFonts w:ascii="Verdana" w:hAnsi="Verdana"/>
                <w:sz w:val="18"/>
                <w:szCs w:val="18"/>
              </w:rPr>
              <w:t>«</w:t>
            </w:r>
            <w:r w:rsidR="0060360B" w:rsidRPr="0060360B">
              <w:rPr>
                <w:rFonts w:ascii="Verdana" w:hAnsi="Verdana"/>
                <w:sz w:val="18"/>
                <w:szCs w:val="18"/>
              </w:rPr>
              <w:t>02</w:t>
            </w:r>
          </w:p>
        </w:tc>
        <w:tc>
          <w:tcPr>
            <w:tcW w:w="161" w:type="dxa"/>
            <w:shd w:val="clear" w:color="auto" w:fill="auto"/>
            <w:vAlign w:val="bottom"/>
          </w:tcPr>
          <w:p w14:paraId="4BA81482" w14:textId="77777777" w:rsidR="00D35D70" w:rsidRPr="0060360B" w:rsidRDefault="00D35D70" w:rsidP="005726C4">
            <w:pPr>
              <w:tabs>
                <w:tab w:val="left" w:pos="3668"/>
              </w:tabs>
              <w:autoSpaceDE w:val="0"/>
              <w:autoSpaceDN w:val="0"/>
              <w:rPr>
                <w:rFonts w:ascii="Verdana" w:hAnsi="Verdana"/>
                <w:sz w:val="18"/>
                <w:szCs w:val="18"/>
              </w:rPr>
            </w:pPr>
            <w:r w:rsidRPr="0060360B">
              <w:rPr>
                <w:rFonts w:ascii="Verdana" w:hAnsi="Verdana"/>
                <w:sz w:val="18"/>
                <w:szCs w:val="18"/>
              </w:rPr>
              <w:t>»</w:t>
            </w:r>
          </w:p>
        </w:tc>
        <w:tc>
          <w:tcPr>
            <w:tcW w:w="123" w:type="dxa"/>
            <w:shd w:val="clear" w:color="auto" w:fill="auto"/>
            <w:vAlign w:val="bottom"/>
          </w:tcPr>
          <w:p w14:paraId="0A27A249" w14:textId="77777777" w:rsidR="00D35D70" w:rsidRPr="0060360B" w:rsidRDefault="00D35D70" w:rsidP="005726C4">
            <w:pPr>
              <w:tabs>
                <w:tab w:val="left" w:pos="3668"/>
              </w:tabs>
              <w:autoSpaceDE w:val="0"/>
              <w:autoSpaceDN w:val="0"/>
              <w:rPr>
                <w:rFonts w:ascii="Verdana" w:hAnsi="Verdana"/>
                <w:sz w:val="18"/>
                <w:szCs w:val="18"/>
              </w:rPr>
            </w:pPr>
          </w:p>
        </w:tc>
        <w:tc>
          <w:tcPr>
            <w:tcW w:w="1559" w:type="dxa"/>
            <w:shd w:val="clear" w:color="auto" w:fill="auto"/>
            <w:vAlign w:val="bottom"/>
          </w:tcPr>
          <w:p w14:paraId="2D8982F1" w14:textId="4FE79ADB" w:rsidR="00D35D70" w:rsidRPr="0060360B" w:rsidRDefault="00972056" w:rsidP="00F46DA2">
            <w:pPr>
              <w:tabs>
                <w:tab w:val="left" w:pos="3668"/>
              </w:tabs>
              <w:autoSpaceDE w:val="0"/>
              <w:autoSpaceDN w:val="0"/>
              <w:jc w:val="center"/>
              <w:rPr>
                <w:rFonts w:ascii="Verdana" w:hAnsi="Verdana"/>
                <w:sz w:val="18"/>
                <w:szCs w:val="18"/>
              </w:rPr>
            </w:pPr>
            <w:r w:rsidRPr="0060360B">
              <w:rPr>
                <w:rFonts w:ascii="Verdana" w:hAnsi="Verdana"/>
                <w:sz w:val="18"/>
                <w:szCs w:val="18"/>
                <w:u w:val="single"/>
              </w:rPr>
              <w:t>мая</w:t>
            </w:r>
          </w:p>
        </w:tc>
        <w:tc>
          <w:tcPr>
            <w:tcW w:w="433" w:type="dxa"/>
            <w:shd w:val="clear" w:color="auto" w:fill="auto"/>
            <w:vAlign w:val="bottom"/>
          </w:tcPr>
          <w:p w14:paraId="0F7128C7" w14:textId="77777777" w:rsidR="00D35D70" w:rsidRPr="0060360B" w:rsidRDefault="00D35D70" w:rsidP="00F46DA2">
            <w:pPr>
              <w:tabs>
                <w:tab w:val="left" w:pos="3668"/>
              </w:tabs>
              <w:autoSpaceDE w:val="0"/>
              <w:autoSpaceDN w:val="0"/>
              <w:jc w:val="right"/>
              <w:rPr>
                <w:rFonts w:ascii="Verdana" w:hAnsi="Verdana"/>
                <w:sz w:val="18"/>
                <w:szCs w:val="18"/>
              </w:rPr>
            </w:pPr>
            <w:r w:rsidRPr="0060360B">
              <w:rPr>
                <w:rFonts w:ascii="Verdana" w:hAnsi="Verdana"/>
                <w:sz w:val="18"/>
                <w:szCs w:val="18"/>
              </w:rPr>
              <w:t>20</w:t>
            </w:r>
          </w:p>
        </w:tc>
        <w:tc>
          <w:tcPr>
            <w:tcW w:w="349" w:type="dxa"/>
            <w:shd w:val="clear" w:color="auto" w:fill="auto"/>
            <w:vAlign w:val="bottom"/>
          </w:tcPr>
          <w:p w14:paraId="033609E0" w14:textId="6662528F" w:rsidR="00D35D70" w:rsidRPr="0060360B" w:rsidRDefault="00F46DA2" w:rsidP="00F46DA2">
            <w:pPr>
              <w:tabs>
                <w:tab w:val="left" w:pos="3668"/>
              </w:tabs>
              <w:autoSpaceDE w:val="0"/>
              <w:autoSpaceDN w:val="0"/>
              <w:rPr>
                <w:rFonts w:ascii="Verdana" w:hAnsi="Verdana"/>
                <w:sz w:val="18"/>
                <w:szCs w:val="18"/>
              </w:rPr>
            </w:pPr>
            <w:r w:rsidRPr="0060360B">
              <w:rPr>
                <w:rFonts w:ascii="Verdana" w:hAnsi="Verdana"/>
                <w:sz w:val="18"/>
                <w:szCs w:val="18"/>
              </w:rPr>
              <w:t>2</w:t>
            </w:r>
            <w:r w:rsidR="00DC7760">
              <w:rPr>
                <w:rFonts w:ascii="Verdana" w:hAnsi="Verdana"/>
                <w:sz w:val="18"/>
                <w:szCs w:val="18"/>
              </w:rPr>
              <w:t>4</w:t>
            </w:r>
          </w:p>
        </w:tc>
        <w:tc>
          <w:tcPr>
            <w:tcW w:w="6470" w:type="dxa"/>
            <w:gridSpan w:val="6"/>
            <w:shd w:val="clear" w:color="auto" w:fill="auto"/>
            <w:vAlign w:val="bottom"/>
          </w:tcPr>
          <w:p w14:paraId="4B2596F6" w14:textId="77777777" w:rsidR="00D35D70" w:rsidRPr="0060360B" w:rsidRDefault="00D35D70" w:rsidP="005726C4">
            <w:pPr>
              <w:tabs>
                <w:tab w:val="left" w:pos="3668"/>
              </w:tabs>
              <w:autoSpaceDE w:val="0"/>
              <w:autoSpaceDN w:val="0"/>
              <w:ind w:left="57"/>
              <w:rPr>
                <w:rFonts w:ascii="Verdana" w:hAnsi="Verdana"/>
                <w:sz w:val="18"/>
                <w:szCs w:val="18"/>
              </w:rPr>
            </w:pPr>
            <w:r w:rsidRPr="0060360B">
              <w:rPr>
                <w:rFonts w:ascii="Verdana" w:hAnsi="Verdana"/>
                <w:sz w:val="18"/>
                <w:szCs w:val="18"/>
              </w:rPr>
              <w:t>г.                                                             М.П.</w:t>
            </w:r>
          </w:p>
        </w:tc>
      </w:tr>
      <w:tr w:rsidR="00D35D70" w:rsidRPr="0060360B" w14:paraId="76E194D4" w14:textId="77777777" w:rsidTr="0016559C">
        <w:trPr>
          <w:cantSplit/>
          <w:trHeight w:val="63"/>
          <w:jc w:val="center"/>
        </w:trPr>
        <w:tc>
          <w:tcPr>
            <w:tcW w:w="823" w:type="dxa"/>
            <w:gridSpan w:val="2"/>
            <w:vAlign w:val="bottom"/>
          </w:tcPr>
          <w:p w14:paraId="0ADC34E9" w14:textId="77777777" w:rsidR="00D35D70" w:rsidRPr="0060360B" w:rsidRDefault="00D35D70" w:rsidP="005726C4">
            <w:pPr>
              <w:tabs>
                <w:tab w:val="left" w:pos="3668"/>
              </w:tabs>
              <w:autoSpaceDE w:val="0"/>
              <w:autoSpaceDN w:val="0"/>
              <w:ind w:left="57"/>
              <w:jc w:val="right"/>
              <w:rPr>
                <w:rFonts w:ascii="Verdana" w:hAnsi="Verdana"/>
                <w:sz w:val="18"/>
                <w:szCs w:val="18"/>
              </w:rPr>
            </w:pPr>
          </w:p>
        </w:tc>
        <w:tc>
          <w:tcPr>
            <w:tcW w:w="161" w:type="dxa"/>
            <w:vAlign w:val="bottom"/>
          </w:tcPr>
          <w:p w14:paraId="3CE688B7" w14:textId="77777777" w:rsidR="00D35D70" w:rsidRPr="0060360B" w:rsidRDefault="00D35D70" w:rsidP="005726C4">
            <w:pPr>
              <w:tabs>
                <w:tab w:val="left" w:pos="3668"/>
              </w:tabs>
              <w:autoSpaceDE w:val="0"/>
              <w:autoSpaceDN w:val="0"/>
              <w:rPr>
                <w:rFonts w:ascii="Verdana" w:hAnsi="Verdana"/>
                <w:sz w:val="18"/>
                <w:szCs w:val="18"/>
              </w:rPr>
            </w:pPr>
          </w:p>
        </w:tc>
        <w:tc>
          <w:tcPr>
            <w:tcW w:w="123" w:type="dxa"/>
            <w:vAlign w:val="bottom"/>
          </w:tcPr>
          <w:p w14:paraId="7317A58D" w14:textId="77777777" w:rsidR="00D35D70" w:rsidRPr="0060360B" w:rsidRDefault="00D35D70" w:rsidP="005726C4">
            <w:pPr>
              <w:tabs>
                <w:tab w:val="left" w:pos="3668"/>
              </w:tabs>
              <w:autoSpaceDE w:val="0"/>
              <w:autoSpaceDN w:val="0"/>
              <w:rPr>
                <w:rFonts w:ascii="Verdana" w:hAnsi="Verdana"/>
                <w:sz w:val="18"/>
                <w:szCs w:val="18"/>
              </w:rPr>
            </w:pPr>
          </w:p>
        </w:tc>
        <w:tc>
          <w:tcPr>
            <w:tcW w:w="1559" w:type="dxa"/>
            <w:vAlign w:val="bottom"/>
          </w:tcPr>
          <w:p w14:paraId="6D370097" w14:textId="77777777" w:rsidR="00D35D70" w:rsidRPr="0060360B" w:rsidRDefault="00D35D70" w:rsidP="005726C4">
            <w:pPr>
              <w:tabs>
                <w:tab w:val="left" w:pos="3668"/>
              </w:tabs>
              <w:autoSpaceDE w:val="0"/>
              <w:autoSpaceDN w:val="0"/>
              <w:jc w:val="center"/>
              <w:rPr>
                <w:rFonts w:ascii="Verdana" w:hAnsi="Verdana"/>
                <w:sz w:val="18"/>
                <w:szCs w:val="18"/>
              </w:rPr>
            </w:pPr>
          </w:p>
        </w:tc>
        <w:tc>
          <w:tcPr>
            <w:tcW w:w="433" w:type="dxa"/>
            <w:vAlign w:val="bottom"/>
          </w:tcPr>
          <w:p w14:paraId="721E901F" w14:textId="77777777" w:rsidR="00D35D70" w:rsidRPr="0060360B" w:rsidRDefault="00D35D70" w:rsidP="005726C4">
            <w:pPr>
              <w:tabs>
                <w:tab w:val="left" w:pos="3668"/>
              </w:tabs>
              <w:autoSpaceDE w:val="0"/>
              <w:autoSpaceDN w:val="0"/>
              <w:jc w:val="center"/>
              <w:rPr>
                <w:rFonts w:ascii="Verdana" w:hAnsi="Verdana"/>
                <w:sz w:val="18"/>
                <w:szCs w:val="18"/>
              </w:rPr>
            </w:pPr>
          </w:p>
        </w:tc>
        <w:tc>
          <w:tcPr>
            <w:tcW w:w="349" w:type="dxa"/>
            <w:vAlign w:val="bottom"/>
          </w:tcPr>
          <w:p w14:paraId="198BEB6D" w14:textId="77777777" w:rsidR="00D35D70" w:rsidRPr="0060360B" w:rsidRDefault="00D35D70" w:rsidP="005726C4">
            <w:pPr>
              <w:tabs>
                <w:tab w:val="left" w:pos="3668"/>
              </w:tabs>
              <w:autoSpaceDE w:val="0"/>
              <w:autoSpaceDN w:val="0"/>
              <w:jc w:val="center"/>
              <w:rPr>
                <w:rFonts w:ascii="Verdana" w:hAnsi="Verdana"/>
                <w:sz w:val="18"/>
                <w:szCs w:val="18"/>
              </w:rPr>
            </w:pPr>
          </w:p>
        </w:tc>
        <w:tc>
          <w:tcPr>
            <w:tcW w:w="6470" w:type="dxa"/>
            <w:gridSpan w:val="6"/>
            <w:vAlign w:val="bottom"/>
          </w:tcPr>
          <w:p w14:paraId="27D3794F" w14:textId="77777777" w:rsidR="00D35D70" w:rsidRPr="0060360B" w:rsidRDefault="00D35D70" w:rsidP="005726C4">
            <w:pPr>
              <w:tabs>
                <w:tab w:val="left" w:pos="3668"/>
              </w:tabs>
              <w:autoSpaceDE w:val="0"/>
              <w:autoSpaceDN w:val="0"/>
              <w:ind w:left="57"/>
              <w:rPr>
                <w:rFonts w:ascii="Verdana" w:hAnsi="Verdana"/>
                <w:sz w:val="18"/>
                <w:szCs w:val="18"/>
              </w:rPr>
            </w:pPr>
          </w:p>
        </w:tc>
      </w:tr>
    </w:tbl>
    <w:p w14:paraId="47176DA5" w14:textId="77777777" w:rsidR="00D50CDF" w:rsidRPr="0060360B" w:rsidRDefault="00D50CDF" w:rsidP="005726C4">
      <w:pPr>
        <w:pStyle w:val="ConsPlusNormal"/>
        <w:tabs>
          <w:tab w:val="left" w:pos="3668"/>
        </w:tabs>
        <w:ind w:firstLine="540"/>
        <w:jc w:val="both"/>
        <w:rPr>
          <w:rFonts w:ascii="Verdana" w:hAnsi="Verdana" w:cs="Times New Roman"/>
          <w:sz w:val="18"/>
          <w:szCs w:val="18"/>
        </w:rPr>
      </w:pPr>
    </w:p>
    <w:tbl>
      <w:tblPr>
        <w:tblStyle w:val="19"/>
        <w:tblW w:w="991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firstRow="0" w:lastRow="0" w:firstColumn="0" w:lastColumn="0" w:noHBand="0" w:noVBand="0"/>
      </w:tblPr>
      <w:tblGrid>
        <w:gridCol w:w="559"/>
        <w:gridCol w:w="2563"/>
        <w:gridCol w:w="3261"/>
        <w:gridCol w:w="236"/>
        <w:gridCol w:w="3012"/>
        <w:gridCol w:w="284"/>
      </w:tblGrid>
      <w:tr w:rsidR="00D50CDF" w:rsidRPr="0060360B" w14:paraId="1E0F33A8" w14:textId="77777777" w:rsidTr="0060360B">
        <w:trPr>
          <w:trHeight w:hRule="exact" w:val="499"/>
          <w:jc w:val="center"/>
        </w:trPr>
        <w:tc>
          <w:tcPr>
            <w:tcW w:w="559" w:type="dxa"/>
          </w:tcPr>
          <w:p w14:paraId="68D62AAE" w14:textId="77777777" w:rsidR="00D50CDF" w:rsidRPr="0060360B" w:rsidRDefault="00D50CDF" w:rsidP="005726C4">
            <w:pPr>
              <w:tabs>
                <w:tab w:val="left" w:pos="3668"/>
              </w:tabs>
              <w:autoSpaceDE w:val="0"/>
              <w:autoSpaceDN w:val="0"/>
              <w:ind w:left="57"/>
              <w:rPr>
                <w:rFonts w:ascii="Verdana" w:hAnsi="Verdana"/>
                <w:sz w:val="18"/>
                <w:szCs w:val="18"/>
              </w:rPr>
            </w:pPr>
            <w:r w:rsidRPr="0060360B">
              <w:rPr>
                <w:rFonts w:ascii="Verdana" w:hAnsi="Verdana"/>
                <w:sz w:val="18"/>
                <w:szCs w:val="18"/>
              </w:rPr>
              <w:tab/>
            </w:r>
          </w:p>
        </w:tc>
        <w:tc>
          <w:tcPr>
            <w:tcW w:w="2563" w:type="dxa"/>
            <w:vAlign w:val="bottom"/>
          </w:tcPr>
          <w:p w14:paraId="7B3049F2" w14:textId="77777777" w:rsidR="00D50CDF" w:rsidRPr="0060360B" w:rsidRDefault="00D50CDF" w:rsidP="005726C4">
            <w:pPr>
              <w:shd w:val="clear" w:color="auto" w:fill="FFFFFF"/>
              <w:tabs>
                <w:tab w:val="left" w:pos="3668"/>
              </w:tabs>
              <w:autoSpaceDE w:val="0"/>
              <w:autoSpaceDN w:val="0"/>
              <w:rPr>
                <w:rFonts w:ascii="Verdana" w:hAnsi="Verdana"/>
                <w:b/>
                <w:bCs/>
                <w:sz w:val="18"/>
                <w:szCs w:val="18"/>
              </w:rPr>
            </w:pPr>
            <w:r w:rsidRPr="0060360B">
              <w:rPr>
                <w:rFonts w:ascii="Verdana" w:hAnsi="Verdana"/>
                <w:b/>
                <w:bCs/>
                <w:sz w:val="18"/>
                <w:szCs w:val="18"/>
              </w:rPr>
              <w:t xml:space="preserve">Контактное лицо: </w:t>
            </w:r>
          </w:p>
        </w:tc>
        <w:tc>
          <w:tcPr>
            <w:tcW w:w="3261" w:type="dxa"/>
            <w:tcBorders>
              <w:top w:val="single" w:sz="6" w:space="0" w:color="auto"/>
              <w:bottom w:val="single" w:sz="6" w:space="0" w:color="auto"/>
            </w:tcBorders>
          </w:tcPr>
          <w:p w14:paraId="36BC563F" w14:textId="77777777" w:rsidR="0060360B" w:rsidRPr="0060360B" w:rsidRDefault="0060360B" w:rsidP="005726C4">
            <w:pPr>
              <w:tabs>
                <w:tab w:val="left" w:pos="3668"/>
              </w:tabs>
              <w:autoSpaceDE w:val="0"/>
              <w:autoSpaceDN w:val="0"/>
              <w:rPr>
                <w:rFonts w:ascii="Verdana" w:hAnsi="Verdana"/>
                <w:sz w:val="18"/>
                <w:szCs w:val="18"/>
              </w:rPr>
            </w:pPr>
          </w:p>
          <w:p w14:paraId="0691C8F8" w14:textId="1C63ABA3" w:rsidR="00D50CDF" w:rsidRPr="0060360B" w:rsidRDefault="0060360B" w:rsidP="005726C4">
            <w:pPr>
              <w:tabs>
                <w:tab w:val="left" w:pos="3668"/>
              </w:tabs>
              <w:autoSpaceDE w:val="0"/>
              <w:autoSpaceDN w:val="0"/>
              <w:rPr>
                <w:rFonts w:ascii="Verdana" w:hAnsi="Verdana"/>
                <w:sz w:val="18"/>
                <w:szCs w:val="18"/>
              </w:rPr>
            </w:pPr>
            <w:r w:rsidRPr="0060360B">
              <w:rPr>
                <w:rFonts w:ascii="Verdana" w:hAnsi="Verdana"/>
                <w:sz w:val="18"/>
                <w:szCs w:val="18"/>
              </w:rPr>
              <w:t>Финансовый директор</w:t>
            </w:r>
          </w:p>
        </w:tc>
        <w:tc>
          <w:tcPr>
            <w:tcW w:w="236" w:type="dxa"/>
          </w:tcPr>
          <w:p w14:paraId="21D795E8" w14:textId="77777777" w:rsidR="00D50CDF" w:rsidRPr="0060360B" w:rsidRDefault="00D50CDF" w:rsidP="005726C4">
            <w:pPr>
              <w:tabs>
                <w:tab w:val="left" w:pos="3668"/>
              </w:tabs>
              <w:autoSpaceDE w:val="0"/>
              <w:autoSpaceDN w:val="0"/>
              <w:rPr>
                <w:rFonts w:ascii="Verdana" w:hAnsi="Verdana"/>
                <w:sz w:val="18"/>
                <w:szCs w:val="18"/>
              </w:rPr>
            </w:pPr>
          </w:p>
        </w:tc>
        <w:tc>
          <w:tcPr>
            <w:tcW w:w="3012" w:type="dxa"/>
            <w:tcBorders>
              <w:top w:val="single" w:sz="6" w:space="0" w:color="auto"/>
              <w:bottom w:val="single" w:sz="6" w:space="0" w:color="auto"/>
            </w:tcBorders>
          </w:tcPr>
          <w:p w14:paraId="3F97CCDF" w14:textId="77777777" w:rsidR="0060360B" w:rsidRDefault="0060360B" w:rsidP="005726C4">
            <w:pPr>
              <w:tabs>
                <w:tab w:val="left" w:pos="3668"/>
              </w:tabs>
              <w:autoSpaceDE w:val="0"/>
              <w:autoSpaceDN w:val="0"/>
              <w:rPr>
                <w:rFonts w:ascii="Verdana" w:hAnsi="Verdana"/>
                <w:sz w:val="18"/>
                <w:szCs w:val="18"/>
              </w:rPr>
            </w:pPr>
          </w:p>
          <w:p w14:paraId="669EA784" w14:textId="7E2DD6D6" w:rsidR="00D50CDF" w:rsidRPr="0060360B" w:rsidRDefault="0060360B" w:rsidP="005726C4">
            <w:pPr>
              <w:tabs>
                <w:tab w:val="left" w:pos="3668"/>
              </w:tabs>
              <w:autoSpaceDE w:val="0"/>
              <w:autoSpaceDN w:val="0"/>
              <w:rPr>
                <w:rFonts w:ascii="Verdana" w:hAnsi="Verdana"/>
                <w:sz w:val="18"/>
                <w:szCs w:val="18"/>
              </w:rPr>
            </w:pPr>
            <w:r w:rsidRPr="0060360B">
              <w:rPr>
                <w:rFonts w:ascii="Verdana" w:hAnsi="Verdana"/>
                <w:sz w:val="18"/>
                <w:szCs w:val="18"/>
              </w:rPr>
              <w:t>Левко Дмитрий Геннадьевич</w:t>
            </w:r>
          </w:p>
        </w:tc>
        <w:tc>
          <w:tcPr>
            <w:tcW w:w="284" w:type="dxa"/>
          </w:tcPr>
          <w:p w14:paraId="6F8D62AB" w14:textId="77777777" w:rsidR="00D50CDF" w:rsidRPr="0060360B" w:rsidRDefault="00D50CDF" w:rsidP="005726C4">
            <w:pPr>
              <w:tabs>
                <w:tab w:val="left" w:pos="3668"/>
              </w:tabs>
              <w:autoSpaceDE w:val="0"/>
              <w:autoSpaceDN w:val="0"/>
              <w:rPr>
                <w:rFonts w:ascii="Verdana" w:hAnsi="Verdana"/>
                <w:sz w:val="18"/>
                <w:szCs w:val="18"/>
              </w:rPr>
            </w:pPr>
          </w:p>
        </w:tc>
      </w:tr>
      <w:tr w:rsidR="00D50CDF" w:rsidRPr="0060360B" w14:paraId="47F8AF76" w14:textId="77777777" w:rsidTr="0060360B">
        <w:trPr>
          <w:trHeight w:val="169"/>
          <w:jc w:val="center"/>
        </w:trPr>
        <w:tc>
          <w:tcPr>
            <w:tcW w:w="559" w:type="dxa"/>
          </w:tcPr>
          <w:p w14:paraId="483D7F7C" w14:textId="77777777" w:rsidR="00D50CDF" w:rsidRPr="0060360B" w:rsidRDefault="00D50CDF" w:rsidP="005726C4">
            <w:pPr>
              <w:tabs>
                <w:tab w:val="left" w:pos="3668"/>
              </w:tabs>
              <w:autoSpaceDE w:val="0"/>
              <w:autoSpaceDN w:val="0"/>
              <w:jc w:val="center"/>
              <w:rPr>
                <w:rFonts w:ascii="Verdana" w:hAnsi="Verdana"/>
                <w:sz w:val="18"/>
                <w:szCs w:val="18"/>
              </w:rPr>
            </w:pPr>
          </w:p>
        </w:tc>
        <w:tc>
          <w:tcPr>
            <w:tcW w:w="2563" w:type="dxa"/>
          </w:tcPr>
          <w:p w14:paraId="7A508E83" w14:textId="77777777" w:rsidR="00D50CDF" w:rsidRPr="0060360B" w:rsidRDefault="00D50CDF" w:rsidP="005726C4">
            <w:pPr>
              <w:tabs>
                <w:tab w:val="left" w:pos="3668"/>
              </w:tabs>
              <w:autoSpaceDE w:val="0"/>
              <w:autoSpaceDN w:val="0"/>
              <w:jc w:val="center"/>
              <w:rPr>
                <w:rFonts w:ascii="Verdana" w:hAnsi="Verdana"/>
                <w:sz w:val="18"/>
                <w:szCs w:val="18"/>
              </w:rPr>
            </w:pPr>
          </w:p>
        </w:tc>
        <w:tc>
          <w:tcPr>
            <w:tcW w:w="3261" w:type="dxa"/>
            <w:tcBorders>
              <w:top w:val="single" w:sz="6" w:space="0" w:color="auto"/>
              <w:bottom w:val="nil"/>
            </w:tcBorders>
          </w:tcPr>
          <w:p w14:paraId="7F7828F4" w14:textId="77777777" w:rsidR="00D50CDF" w:rsidRPr="0060360B" w:rsidRDefault="00D50CDF" w:rsidP="005726C4">
            <w:pPr>
              <w:tabs>
                <w:tab w:val="left" w:pos="3668"/>
              </w:tabs>
              <w:autoSpaceDE w:val="0"/>
              <w:autoSpaceDN w:val="0"/>
              <w:ind w:left="57"/>
              <w:jc w:val="center"/>
              <w:rPr>
                <w:rFonts w:ascii="Verdana" w:hAnsi="Verdana"/>
                <w:sz w:val="18"/>
                <w:szCs w:val="18"/>
              </w:rPr>
            </w:pPr>
            <w:r w:rsidRPr="0060360B">
              <w:rPr>
                <w:rFonts w:ascii="Verdana" w:hAnsi="Verdana"/>
                <w:sz w:val="18"/>
                <w:szCs w:val="18"/>
              </w:rPr>
              <w:t>(должность)</w:t>
            </w:r>
          </w:p>
        </w:tc>
        <w:tc>
          <w:tcPr>
            <w:tcW w:w="236" w:type="dxa"/>
          </w:tcPr>
          <w:p w14:paraId="3FC8121A" w14:textId="77777777" w:rsidR="00D50CDF" w:rsidRPr="0060360B" w:rsidRDefault="00D50CDF" w:rsidP="005726C4">
            <w:pPr>
              <w:tabs>
                <w:tab w:val="left" w:pos="3668"/>
              </w:tabs>
              <w:autoSpaceDE w:val="0"/>
              <w:autoSpaceDN w:val="0"/>
              <w:ind w:firstLine="31"/>
              <w:jc w:val="center"/>
              <w:rPr>
                <w:rFonts w:ascii="Verdana" w:hAnsi="Verdana"/>
                <w:sz w:val="18"/>
                <w:szCs w:val="18"/>
              </w:rPr>
            </w:pPr>
          </w:p>
        </w:tc>
        <w:tc>
          <w:tcPr>
            <w:tcW w:w="3012" w:type="dxa"/>
            <w:tcBorders>
              <w:top w:val="single" w:sz="6" w:space="0" w:color="auto"/>
            </w:tcBorders>
          </w:tcPr>
          <w:p w14:paraId="796B33DA" w14:textId="77777777" w:rsidR="00D50CDF" w:rsidRPr="0060360B" w:rsidRDefault="00D50CDF" w:rsidP="005726C4">
            <w:pPr>
              <w:tabs>
                <w:tab w:val="left" w:pos="3668"/>
              </w:tabs>
              <w:autoSpaceDE w:val="0"/>
              <w:autoSpaceDN w:val="0"/>
              <w:jc w:val="center"/>
              <w:rPr>
                <w:rFonts w:ascii="Verdana" w:hAnsi="Verdana"/>
                <w:sz w:val="18"/>
                <w:szCs w:val="18"/>
              </w:rPr>
            </w:pPr>
            <w:r w:rsidRPr="0060360B">
              <w:rPr>
                <w:rFonts w:ascii="Verdana" w:hAnsi="Verdana"/>
                <w:sz w:val="18"/>
                <w:szCs w:val="18"/>
              </w:rPr>
              <w:t>(фамилия, имя, отчество)</w:t>
            </w:r>
          </w:p>
        </w:tc>
        <w:tc>
          <w:tcPr>
            <w:tcW w:w="284" w:type="dxa"/>
          </w:tcPr>
          <w:p w14:paraId="20B12C2E" w14:textId="77777777" w:rsidR="00D50CDF" w:rsidRPr="0060360B" w:rsidRDefault="00D50CDF" w:rsidP="005726C4">
            <w:pPr>
              <w:tabs>
                <w:tab w:val="left" w:pos="3668"/>
              </w:tabs>
              <w:autoSpaceDE w:val="0"/>
              <w:autoSpaceDN w:val="0"/>
              <w:jc w:val="center"/>
              <w:rPr>
                <w:rFonts w:ascii="Verdana" w:hAnsi="Verdana"/>
                <w:sz w:val="18"/>
                <w:szCs w:val="18"/>
              </w:rPr>
            </w:pPr>
          </w:p>
        </w:tc>
      </w:tr>
      <w:tr w:rsidR="00D50CDF" w:rsidRPr="0060360B" w14:paraId="69F1B94E" w14:textId="77777777" w:rsidTr="0060360B">
        <w:trPr>
          <w:trHeight w:val="437"/>
          <w:jc w:val="center"/>
        </w:trPr>
        <w:tc>
          <w:tcPr>
            <w:tcW w:w="559" w:type="dxa"/>
          </w:tcPr>
          <w:p w14:paraId="2A701809" w14:textId="77777777" w:rsidR="00D50CDF" w:rsidRPr="0060360B" w:rsidRDefault="00D50CDF" w:rsidP="005726C4">
            <w:pPr>
              <w:tabs>
                <w:tab w:val="left" w:pos="3668"/>
              </w:tabs>
              <w:autoSpaceDE w:val="0"/>
              <w:autoSpaceDN w:val="0"/>
              <w:jc w:val="center"/>
              <w:rPr>
                <w:rFonts w:ascii="Verdana" w:hAnsi="Verdana"/>
                <w:sz w:val="18"/>
                <w:szCs w:val="18"/>
              </w:rPr>
            </w:pPr>
          </w:p>
        </w:tc>
        <w:tc>
          <w:tcPr>
            <w:tcW w:w="2563" w:type="dxa"/>
            <w:vAlign w:val="bottom"/>
          </w:tcPr>
          <w:p w14:paraId="2956E6C4" w14:textId="77777777" w:rsidR="00D50CDF" w:rsidRPr="0060360B" w:rsidRDefault="00D50CDF" w:rsidP="005726C4">
            <w:pPr>
              <w:tabs>
                <w:tab w:val="left" w:pos="3668"/>
              </w:tabs>
              <w:autoSpaceDE w:val="0"/>
              <w:autoSpaceDN w:val="0"/>
              <w:rPr>
                <w:rFonts w:ascii="Verdana" w:hAnsi="Verdana"/>
                <w:sz w:val="18"/>
                <w:szCs w:val="18"/>
              </w:rPr>
            </w:pPr>
            <w:r w:rsidRPr="0060360B">
              <w:rPr>
                <w:rFonts w:ascii="Verdana" w:hAnsi="Verdana"/>
                <w:b/>
                <w:sz w:val="18"/>
                <w:szCs w:val="18"/>
              </w:rPr>
              <w:t>Телефон:</w:t>
            </w:r>
          </w:p>
        </w:tc>
        <w:tc>
          <w:tcPr>
            <w:tcW w:w="6509" w:type="dxa"/>
            <w:gridSpan w:val="3"/>
            <w:tcBorders>
              <w:top w:val="nil"/>
              <w:bottom w:val="single" w:sz="6" w:space="0" w:color="auto"/>
            </w:tcBorders>
          </w:tcPr>
          <w:p w14:paraId="05DFAA59" w14:textId="77777777" w:rsidR="00EC39AE" w:rsidRPr="0060360B" w:rsidRDefault="00EC39AE" w:rsidP="00EC39AE">
            <w:pPr>
              <w:tabs>
                <w:tab w:val="left" w:pos="3668"/>
              </w:tabs>
              <w:autoSpaceDE w:val="0"/>
              <w:autoSpaceDN w:val="0"/>
              <w:rPr>
                <w:rFonts w:ascii="Verdana" w:hAnsi="Verdana"/>
                <w:sz w:val="18"/>
                <w:szCs w:val="18"/>
              </w:rPr>
            </w:pPr>
          </w:p>
          <w:p w14:paraId="7096D432" w14:textId="4C14E5C2" w:rsidR="00D50CDF" w:rsidRPr="0060360B" w:rsidRDefault="00EC39AE" w:rsidP="00EC39AE">
            <w:pPr>
              <w:tabs>
                <w:tab w:val="left" w:pos="3668"/>
              </w:tabs>
              <w:autoSpaceDE w:val="0"/>
              <w:autoSpaceDN w:val="0"/>
              <w:rPr>
                <w:rFonts w:ascii="Verdana" w:hAnsi="Verdana"/>
                <w:sz w:val="18"/>
                <w:szCs w:val="18"/>
              </w:rPr>
            </w:pPr>
            <w:r w:rsidRPr="0060360B">
              <w:rPr>
                <w:rFonts w:ascii="Verdana" w:hAnsi="Verdana"/>
                <w:sz w:val="18"/>
                <w:szCs w:val="18"/>
              </w:rPr>
              <w:t>(812) 644-4</w:t>
            </w:r>
            <w:r w:rsidR="00DC7760">
              <w:rPr>
                <w:rFonts w:ascii="Verdana" w:hAnsi="Verdana"/>
                <w:sz w:val="18"/>
                <w:szCs w:val="18"/>
              </w:rPr>
              <w:t>0</w:t>
            </w:r>
            <w:r w:rsidRPr="0060360B">
              <w:rPr>
                <w:rFonts w:ascii="Verdana" w:hAnsi="Verdana"/>
                <w:sz w:val="18"/>
                <w:szCs w:val="18"/>
              </w:rPr>
              <w:t>-</w:t>
            </w:r>
            <w:r w:rsidR="00DC7760">
              <w:rPr>
                <w:rFonts w:ascii="Verdana" w:hAnsi="Verdana"/>
                <w:sz w:val="18"/>
                <w:szCs w:val="18"/>
              </w:rPr>
              <w:t>04</w:t>
            </w:r>
            <w:r w:rsidRPr="0060360B">
              <w:rPr>
                <w:rFonts w:ascii="Verdana" w:hAnsi="Verdana"/>
                <w:sz w:val="18"/>
                <w:szCs w:val="18"/>
              </w:rPr>
              <w:t xml:space="preserve"> (доб.103)</w:t>
            </w:r>
          </w:p>
        </w:tc>
        <w:tc>
          <w:tcPr>
            <w:tcW w:w="284" w:type="dxa"/>
          </w:tcPr>
          <w:p w14:paraId="65578762" w14:textId="77777777" w:rsidR="00D50CDF" w:rsidRPr="0060360B" w:rsidRDefault="00D50CDF" w:rsidP="005726C4">
            <w:pPr>
              <w:tabs>
                <w:tab w:val="left" w:pos="3668"/>
              </w:tabs>
              <w:autoSpaceDE w:val="0"/>
              <w:autoSpaceDN w:val="0"/>
              <w:jc w:val="center"/>
              <w:rPr>
                <w:rFonts w:ascii="Verdana" w:hAnsi="Verdana"/>
                <w:sz w:val="18"/>
                <w:szCs w:val="18"/>
              </w:rPr>
            </w:pPr>
          </w:p>
        </w:tc>
      </w:tr>
      <w:tr w:rsidR="00D50CDF" w:rsidRPr="0060360B" w14:paraId="06E8F38E" w14:textId="77777777" w:rsidTr="0060360B">
        <w:trPr>
          <w:trHeight w:val="468"/>
          <w:jc w:val="center"/>
        </w:trPr>
        <w:tc>
          <w:tcPr>
            <w:tcW w:w="559" w:type="dxa"/>
          </w:tcPr>
          <w:p w14:paraId="795EC517" w14:textId="77777777" w:rsidR="00D50CDF" w:rsidRPr="0060360B" w:rsidRDefault="00D50CDF" w:rsidP="005726C4">
            <w:pPr>
              <w:tabs>
                <w:tab w:val="left" w:pos="3668"/>
              </w:tabs>
              <w:autoSpaceDE w:val="0"/>
              <w:autoSpaceDN w:val="0"/>
              <w:jc w:val="center"/>
              <w:rPr>
                <w:rFonts w:ascii="Verdana" w:hAnsi="Verdana"/>
                <w:sz w:val="18"/>
                <w:szCs w:val="18"/>
              </w:rPr>
            </w:pPr>
          </w:p>
        </w:tc>
        <w:tc>
          <w:tcPr>
            <w:tcW w:w="2563" w:type="dxa"/>
            <w:vAlign w:val="bottom"/>
          </w:tcPr>
          <w:p w14:paraId="43BC08CE" w14:textId="77777777" w:rsidR="00D50CDF" w:rsidRPr="0060360B" w:rsidRDefault="00D50CDF" w:rsidP="005726C4">
            <w:pPr>
              <w:tabs>
                <w:tab w:val="left" w:pos="3668"/>
              </w:tabs>
              <w:autoSpaceDE w:val="0"/>
              <w:autoSpaceDN w:val="0"/>
              <w:rPr>
                <w:rFonts w:ascii="Verdana" w:hAnsi="Verdana"/>
                <w:sz w:val="18"/>
                <w:szCs w:val="18"/>
              </w:rPr>
            </w:pPr>
            <w:r w:rsidRPr="0060360B">
              <w:rPr>
                <w:rFonts w:ascii="Verdana" w:hAnsi="Verdana"/>
                <w:b/>
                <w:sz w:val="18"/>
                <w:szCs w:val="18"/>
              </w:rPr>
              <w:t>Адрес электронной почты:</w:t>
            </w:r>
          </w:p>
        </w:tc>
        <w:tc>
          <w:tcPr>
            <w:tcW w:w="6509" w:type="dxa"/>
            <w:gridSpan w:val="3"/>
            <w:tcBorders>
              <w:top w:val="single" w:sz="6" w:space="0" w:color="auto"/>
              <w:bottom w:val="single" w:sz="6" w:space="0" w:color="auto"/>
            </w:tcBorders>
          </w:tcPr>
          <w:p w14:paraId="1FAA8DA5" w14:textId="77777777" w:rsidR="00EC39AE" w:rsidRPr="0060360B" w:rsidRDefault="00EC39AE" w:rsidP="00EC39AE">
            <w:pPr>
              <w:tabs>
                <w:tab w:val="left" w:pos="3668"/>
              </w:tabs>
              <w:autoSpaceDE w:val="0"/>
              <w:autoSpaceDN w:val="0"/>
              <w:rPr>
                <w:rFonts w:ascii="Verdana" w:hAnsi="Verdana"/>
                <w:sz w:val="18"/>
                <w:szCs w:val="18"/>
              </w:rPr>
            </w:pPr>
          </w:p>
          <w:p w14:paraId="6D08BF5E" w14:textId="00E32A3F" w:rsidR="00D50CDF" w:rsidRPr="0060360B" w:rsidRDefault="0060360B" w:rsidP="00EC39AE">
            <w:pPr>
              <w:tabs>
                <w:tab w:val="left" w:pos="3668"/>
              </w:tabs>
              <w:autoSpaceDE w:val="0"/>
              <w:autoSpaceDN w:val="0"/>
              <w:rPr>
                <w:rFonts w:ascii="Verdana" w:hAnsi="Verdana"/>
                <w:sz w:val="18"/>
                <w:szCs w:val="18"/>
              </w:rPr>
            </w:pPr>
            <w:r w:rsidRPr="0060360B">
              <w:rPr>
                <w:rFonts w:ascii="Verdana" w:hAnsi="Verdana"/>
                <w:sz w:val="18"/>
                <w:szCs w:val="18"/>
                <w:lang w:val="en-US"/>
              </w:rPr>
              <w:t>levko</w:t>
            </w:r>
            <w:r w:rsidR="00EC39AE" w:rsidRPr="0060360B">
              <w:rPr>
                <w:rFonts w:ascii="Verdana" w:hAnsi="Verdana"/>
                <w:sz w:val="18"/>
                <w:szCs w:val="18"/>
              </w:rPr>
              <w:t>@rodelen.ru</w:t>
            </w:r>
          </w:p>
        </w:tc>
        <w:tc>
          <w:tcPr>
            <w:tcW w:w="284" w:type="dxa"/>
          </w:tcPr>
          <w:p w14:paraId="03A25D7B" w14:textId="77777777" w:rsidR="00D50CDF" w:rsidRPr="0060360B" w:rsidRDefault="00D50CDF" w:rsidP="005726C4">
            <w:pPr>
              <w:tabs>
                <w:tab w:val="left" w:pos="3668"/>
              </w:tabs>
              <w:autoSpaceDE w:val="0"/>
              <w:autoSpaceDN w:val="0"/>
              <w:jc w:val="center"/>
              <w:rPr>
                <w:rFonts w:ascii="Verdana" w:hAnsi="Verdana"/>
                <w:sz w:val="18"/>
                <w:szCs w:val="18"/>
              </w:rPr>
            </w:pPr>
          </w:p>
        </w:tc>
      </w:tr>
      <w:tr w:rsidR="00D50CDF" w:rsidRPr="0060360B" w14:paraId="47F8C628" w14:textId="77777777" w:rsidTr="0060360B">
        <w:trPr>
          <w:trHeight w:val="234"/>
          <w:jc w:val="center"/>
        </w:trPr>
        <w:tc>
          <w:tcPr>
            <w:tcW w:w="559" w:type="dxa"/>
          </w:tcPr>
          <w:p w14:paraId="31D44715" w14:textId="77777777" w:rsidR="00D50CDF" w:rsidRPr="0060360B" w:rsidRDefault="00D50CDF" w:rsidP="005726C4">
            <w:pPr>
              <w:tabs>
                <w:tab w:val="left" w:pos="3668"/>
              </w:tabs>
              <w:autoSpaceDE w:val="0"/>
              <w:autoSpaceDN w:val="0"/>
              <w:jc w:val="center"/>
              <w:rPr>
                <w:rFonts w:ascii="Verdana" w:hAnsi="Verdana"/>
                <w:sz w:val="20"/>
              </w:rPr>
            </w:pPr>
          </w:p>
        </w:tc>
        <w:tc>
          <w:tcPr>
            <w:tcW w:w="2563" w:type="dxa"/>
          </w:tcPr>
          <w:p w14:paraId="37B7C8D2" w14:textId="77777777" w:rsidR="00D50CDF" w:rsidRPr="0060360B" w:rsidRDefault="00D50CDF" w:rsidP="005726C4">
            <w:pPr>
              <w:tabs>
                <w:tab w:val="left" w:pos="3668"/>
              </w:tabs>
              <w:autoSpaceDE w:val="0"/>
              <w:autoSpaceDN w:val="0"/>
              <w:rPr>
                <w:rFonts w:ascii="Verdana" w:hAnsi="Verdana"/>
                <w:b/>
                <w:sz w:val="20"/>
              </w:rPr>
            </w:pPr>
          </w:p>
        </w:tc>
        <w:tc>
          <w:tcPr>
            <w:tcW w:w="3261" w:type="dxa"/>
            <w:tcBorders>
              <w:top w:val="single" w:sz="6" w:space="0" w:color="auto"/>
            </w:tcBorders>
          </w:tcPr>
          <w:p w14:paraId="209FF21D" w14:textId="77777777" w:rsidR="00D50CDF" w:rsidRPr="0060360B" w:rsidRDefault="00D50CDF" w:rsidP="005726C4">
            <w:pPr>
              <w:tabs>
                <w:tab w:val="left" w:pos="3668"/>
              </w:tabs>
              <w:autoSpaceDE w:val="0"/>
              <w:autoSpaceDN w:val="0"/>
              <w:ind w:left="57"/>
              <w:jc w:val="center"/>
              <w:rPr>
                <w:rFonts w:ascii="Verdana" w:hAnsi="Verdana"/>
                <w:sz w:val="20"/>
              </w:rPr>
            </w:pPr>
          </w:p>
        </w:tc>
        <w:tc>
          <w:tcPr>
            <w:tcW w:w="236" w:type="dxa"/>
          </w:tcPr>
          <w:p w14:paraId="33180380" w14:textId="77777777" w:rsidR="00D50CDF" w:rsidRPr="0060360B" w:rsidRDefault="00D50CDF" w:rsidP="005726C4">
            <w:pPr>
              <w:tabs>
                <w:tab w:val="left" w:pos="3668"/>
              </w:tabs>
              <w:autoSpaceDE w:val="0"/>
              <w:autoSpaceDN w:val="0"/>
              <w:jc w:val="center"/>
              <w:rPr>
                <w:rFonts w:ascii="Verdana" w:hAnsi="Verdana"/>
                <w:sz w:val="20"/>
              </w:rPr>
            </w:pPr>
          </w:p>
        </w:tc>
        <w:tc>
          <w:tcPr>
            <w:tcW w:w="3012" w:type="dxa"/>
          </w:tcPr>
          <w:p w14:paraId="3B4B0B7C" w14:textId="77777777" w:rsidR="00D50CDF" w:rsidRPr="0060360B" w:rsidRDefault="00D50CDF" w:rsidP="005726C4">
            <w:pPr>
              <w:tabs>
                <w:tab w:val="left" w:pos="3668"/>
              </w:tabs>
              <w:autoSpaceDE w:val="0"/>
              <w:autoSpaceDN w:val="0"/>
              <w:jc w:val="center"/>
              <w:rPr>
                <w:rFonts w:ascii="Verdana" w:hAnsi="Verdana"/>
                <w:sz w:val="20"/>
              </w:rPr>
            </w:pPr>
          </w:p>
        </w:tc>
        <w:tc>
          <w:tcPr>
            <w:tcW w:w="284" w:type="dxa"/>
          </w:tcPr>
          <w:p w14:paraId="4904608C" w14:textId="77777777" w:rsidR="00D50CDF" w:rsidRPr="0060360B" w:rsidRDefault="00D50CDF" w:rsidP="005726C4">
            <w:pPr>
              <w:tabs>
                <w:tab w:val="left" w:pos="3668"/>
              </w:tabs>
              <w:autoSpaceDE w:val="0"/>
              <w:autoSpaceDN w:val="0"/>
              <w:jc w:val="center"/>
              <w:rPr>
                <w:rFonts w:ascii="Verdana" w:hAnsi="Verdana"/>
                <w:sz w:val="20"/>
              </w:rPr>
            </w:pPr>
          </w:p>
        </w:tc>
      </w:tr>
    </w:tbl>
    <w:p w14:paraId="2DD6CA91" w14:textId="77777777" w:rsidR="00D50CDF" w:rsidRPr="0060360B" w:rsidRDefault="00D50CDF" w:rsidP="005726C4">
      <w:pPr>
        <w:pStyle w:val="ConsPlusNormal"/>
        <w:tabs>
          <w:tab w:val="left" w:pos="1668"/>
          <w:tab w:val="left" w:pos="3668"/>
        </w:tabs>
        <w:ind w:firstLine="540"/>
        <w:jc w:val="both"/>
        <w:rPr>
          <w:rFonts w:ascii="Times New Roman" w:hAnsi="Times New Roman" w:cs="Times New Roman"/>
          <w:sz w:val="22"/>
          <w:szCs w:val="22"/>
        </w:rPr>
      </w:pPr>
    </w:p>
    <w:p w14:paraId="2425F4F1" w14:textId="28F90F6C" w:rsidR="00D35D70" w:rsidRPr="0060360B" w:rsidRDefault="00D35D70" w:rsidP="005726C4">
      <w:pPr>
        <w:pStyle w:val="ConsPlusNormal"/>
        <w:tabs>
          <w:tab w:val="left" w:pos="3668"/>
        </w:tabs>
        <w:ind w:firstLine="0"/>
        <w:jc w:val="both"/>
        <w:rPr>
          <w:rFonts w:ascii="Verdana" w:hAnsi="Verdana" w:cs="Times New Roman"/>
          <w:sz w:val="18"/>
          <w:szCs w:val="18"/>
        </w:rPr>
      </w:pPr>
      <w:r w:rsidRPr="0060360B">
        <w:rPr>
          <w:rFonts w:ascii="Verdana" w:hAnsi="Verdana" w:cs="Times New Roman"/>
          <w:sz w:val="18"/>
          <w:szCs w:val="18"/>
        </w:rPr>
        <w:t xml:space="preserve">Настоящий </w:t>
      </w:r>
      <w:r w:rsidR="006D1998" w:rsidRPr="0060360B">
        <w:rPr>
          <w:rFonts w:ascii="Verdana" w:hAnsi="Verdana" w:cs="Times New Roman"/>
          <w:sz w:val="18"/>
          <w:szCs w:val="18"/>
        </w:rPr>
        <w:t xml:space="preserve">отчет эмитента облигаций </w:t>
      </w:r>
      <w:r w:rsidRPr="0060360B">
        <w:rPr>
          <w:rFonts w:ascii="Verdana" w:hAnsi="Verdana" w:cs="Times New Roman"/>
          <w:sz w:val="18"/>
          <w:szCs w:val="18"/>
        </w:rPr>
        <w:t>содержит сведения об эмитенте, о финансово-хозяйственной деятельности эмитента, финансовом состоянии эмитента</w:t>
      </w:r>
      <w:r w:rsidR="006D1998" w:rsidRPr="0060360B">
        <w:rPr>
          <w:rFonts w:ascii="Verdana" w:hAnsi="Verdana" w:cs="Times New Roman"/>
          <w:sz w:val="18"/>
          <w:szCs w:val="18"/>
        </w:rPr>
        <w:t>.</w:t>
      </w:r>
      <w:r w:rsidRPr="0060360B">
        <w:rPr>
          <w:rFonts w:ascii="Verdana" w:hAnsi="Verdana" w:cs="Times New Roman"/>
          <w:sz w:val="18"/>
          <w:szCs w:val="18"/>
        </w:rPr>
        <w:t xml:space="preserve"> Инвесторы не должны полностью полагаться на оценки и прогнозы эмитента, приведенные в настоящем </w:t>
      </w:r>
      <w:r w:rsidR="00283F7E" w:rsidRPr="0060360B">
        <w:rPr>
          <w:rFonts w:ascii="Verdana" w:hAnsi="Verdana" w:cs="Times New Roman"/>
          <w:sz w:val="18"/>
          <w:szCs w:val="18"/>
        </w:rPr>
        <w:t>отчете эмитента облигаций</w:t>
      </w:r>
      <w:r w:rsidRPr="0060360B">
        <w:rPr>
          <w:rFonts w:ascii="Verdana" w:hAnsi="Verdana" w:cs="Times New Roman"/>
          <w:sz w:val="18"/>
          <w:szCs w:val="18"/>
        </w:rPr>
        <w:t xml:space="preserve">,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w:t>
      </w:r>
      <w:r w:rsidR="00283F7E" w:rsidRPr="0060360B">
        <w:rPr>
          <w:rFonts w:ascii="Verdana" w:hAnsi="Verdana" w:cs="Times New Roman"/>
          <w:sz w:val="18"/>
          <w:szCs w:val="18"/>
        </w:rPr>
        <w:t>отчете эмитента облигаций</w:t>
      </w:r>
      <w:r w:rsidRPr="0060360B">
        <w:rPr>
          <w:rFonts w:ascii="Verdana" w:hAnsi="Verdana" w:cs="Times New Roman"/>
          <w:sz w:val="18"/>
          <w:szCs w:val="18"/>
        </w:rPr>
        <w:t>.</w:t>
      </w:r>
    </w:p>
    <w:p w14:paraId="5F329A57" w14:textId="77777777" w:rsidR="00D35D70" w:rsidRDefault="00D35D70" w:rsidP="005726C4">
      <w:pPr>
        <w:tabs>
          <w:tab w:val="left" w:pos="3668"/>
        </w:tabs>
        <w:rPr>
          <w:b/>
          <w:sz w:val="22"/>
          <w:szCs w:val="22"/>
          <w:highlight w:val="yellow"/>
        </w:rPr>
      </w:pPr>
    </w:p>
    <w:p w14:paraId="3B1A712B" w14:textId="77777777" w:rsidR="00BA583E" w:rsidRDefault="00BA583E" w:rsidP="005726C4">
      <w:pPr>
        <w:tabs>
          <w:tab w:val="left" w:pos="3668"/>
        </w:tabs>
        <w:rPr>
          <w:b/>
          <w:sz w:val="22"/>
          <w:szCs w:val="22"/>
          <w:highlight w:val="yellow"/>
        </w:rPr>
      </w:pPr>
    </w:p>
    <w:p w14:paraId="204B76EF" w14:textId="77777777" w:rsidR="00BA583E" w:rsidRPr="0060360B" w:rsidRDefault="00BA583E" w:rsidP="005726C4">
      <w:pPr>
        <w:tabs>
          <w:tab w:val="left" w:pos="3668"/>
        </w:tabs>
        <w:rPr>
          <w:b/>
          <w:sz w:val="22"/>
          <w:szCs w:val="22"/>
          <w:highlight w:val="yellow"/>
        </w:rPr>
      </w:pPr>
    </w:p>
    <w:p w14:paraId="622F53AF" w14:textId="7ABF7883" w:rsidR="00D35D70" w:rsidRPr="00E7408C" w:rsidRDefault="00D35D70" w:rsidP="004F7087">
      <w:pPr>
        <w:tabs>
          <w:tab w:val="left" w:pos="3668"/>
        </w:tabs>
        <w:spacing w:before="120"/>
        <w:rPr>
          <w:rFonts w:ascii="Verdana" w:hAnsi="Verdana"/>
          <w:b/>
          <w:sz w:val="18"/>
          <w:szCs w:val="18"/>
        </w:rPr>
      </w:pPr>
      <w:r w:rsidRPr="00E7408C">
        <w:rPr>
          <w:rFonts w:ascii="Verdana" w:hAnsi="Verdana"/>
          <w:b/>
          <w:sz w:val="18"/>
          <w:szCs w:val="18"/>
        </w:rPr>
        <w:lastRenderedPageBreak/>
        <w:t xml:space="preserve">Содержание </w:t>
      </w:r>
      <w:r w:rsidR="00283F7E" w:rsidRPr="00E7408C">
        <w:rPr>
          <w:rFonts w:ascii="Verdana" w:hAnsi="Verdana"/>
          <w:b/>
          <w:sz w:val="18"/>
          <w:szCs w:val="18"/>
        </w:rPr>
        <w:t>отчета эмитента облигаций</w:t>
      </w:r>
    </w:p>
    <w:p w14:paraId="4CAA4D25" w14:textId="77777777" w:rsidR="00D35D70" w:rsidRPr="00E7408C" w:rsidRDefault="005D7D72" w:rsidP="004F7087">
      <w:pPr>
        <w:pStyle w:val="affa"/>
        <w:tabs>
          <w:tab w:val="left" w:pos="3668"/>
        </w:tabs>
        <w:spacing w:before="120"/>
        <w:ind w:left="426" w:hanging="426"/>
        <w:jc w:val="both"/>
        <w:rPr>
          <w:rFonts w:ascii="Verdana" w:hAnsi="Verdana"/>
          <w:b/>
          <w:sz w:val="18"/>
          <w:szCs w:val="18"/>
        </w:rPr>
      </w:pPr>
      <w:r w:rsidRPr="00E7408C">
        <w:rPr>
          <w:rFonts w:ascii="Verdana" w:hAnsi="Verdana"/>
          <w:b/>
          <w:sz w:val="18"/>
          <w:szCs w:val="18"/>
        </w:rPr>
        <w:t>1.</w:t>
      </w:r>
      <w:r w:rsidRPr="00E7408C">
        <w:rPr>
          <w:rFonts w:ascii="Verdana" w:hAnsi="Verdana"/>
          <w:b/>
          <w:sz w:val="18"/>
          <w:szCs w:val="18"/>
        </w:rPr>
        <w:tab/>
      </w:r>
      <w:r w:rsidR="00D35D70" w:rsidRPr="00E7408C">
        <w:rPr>
          <w:rFonts w:ascii="Verdana" w:hAnsi="Verdana"/>
          <w:b/>
          <w:sz w:val="18"/>
          <w:szCs w:val="18"/>
        </w:rPr>
        <w:t xml:space="preserve">Общие сведения об эмитенте: </w:t>
      </w:r>
    </w:p>
    <w:p w14:paraId="3C5E65D9" w14:textId="77777777" w:rsidR="00D35D70" w:rsidRPr="00E7408C" w:rsidRDefault="00D35D70" w:rsidP="00DA2505">
      <w:pPr>
        <w:pStyle w:val="affa"/>
        <w:numPr>
          <w:ilvl w:val="1"/>
          <w:numId w:val="7"/>
        </w:numPr>
        <w:spacing w:after="160"/>
        <w:ind w:left="426" w:hanging="426"/>
        <w:jc w:val="both"/>
        <w:rPr>
          <w:rFonts w:ascii="Verdana" w:hAnsi="Verdana"/>
          <w:sz w:val="18"/>
          <w:szCs w:val="18"/>
        </w:rPr>
      </w:pPr>
      <w:r w:rsidRPr="00E7408C">
        <w:rPr>
          <w:rFonts w:ascii="Verdana" w:hAnsi="Verdana"/>
          <w:sz w:val="18"/>
          <w:szCs w:val="18"/>
        </w:rPr>
        <w:t>Основные сведения об эмитенте: полное и сокращенное фирменные наименования, ИНН, ОГРН, место нахождения, дата государственной регистрации.</w:t>
      </w:r>
    </w:p>
    <w:p w14:paraId="0C7614C5" w14:textId="77777777" w:rsidR="00D35D70" w:rsidRPr="00E7408C" w:rsidRDefault="00D35D70" w:rsidP="00DA2505">
      <w:pPr>
        <w:pStyle w:val="affa"/>
        <w:numPr>
          <w:ilvl w:val="1"/>
          <w:numId w:val="7"/>
        </w:numPr>
        <w:spacing w:after="160"/>
        <w:ind w:left="426" w:hanging="426"/>
        <w:jc w:val="both"/>
        <w:rPr>
          <w:rFonts w:ascii="Verdana" w:hAnsi="Verdana"/>
          <w:sz w:val="18"/>
          <w:szCs w:val="18"/>
        </w:rPr>
      </w:pPr>
      <w:r w:rsidRPr="00E7408C">
        <w:rPr>
          <w:rFonts w:ascii="Verdana" w:hAnsi="Verdana"/>
          <w:sz w:val="18"/>
          <w:szCs w:val="18"/>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2907825D" w14:textId="77777777" w:rsidR="00D35D70" w:rsidRPr="00E7408C" w:rsidRDefault="00D35D70" w:rsidP="00DA2505">
      <w:pPr>
        <w:pStyle w:val="affa"/>
        <w:numPr>
          <w:ilvl w:val="1"/>
          <w:numId w:val="7"/>
        </w:numPr>
        <w:spacing w:after="160"/>
        <w:ind w:left="426" w:hanging="426"/>
        <w:jc w:val="both"/>
        <w:rPr>
          <w:rFonts w:ascii="Verdana" w:hAnsi="Verdana"/>
          <w:sz w:val="18"/>
          <w:szCs w:val="18"/>
        </w:rPr>
      </w:pPr>
      <w:r w:rsidRPr="00E7408C">
        <w:rPr>
          <w:rFonts w:ascii="Verdana" w:hAnsi="Verdana"/>
          <w:sz w:val="18"/>
          <w:szCs w:val="18"/>
        </w:rPr>
        <w:t>Стратегия и планы развития деятельности эмитента.</w:t>
      </w:r>
    </w:p>
    <w:p w14:paraId="2020F77D" w14:textId="77777777" w:rsidR="00D35D70" w:rsidRPr="00E7408C" w:rsidRDefault="00D35D70" w:rsidP="00DA2505">
      <w:pPr>
        <w:pStyle w:val="affa"/>
        <w:numPr>
          <w:ilvl w:val="1"/>
          <w:numId w:val="7"/>
        </w:numPr>
        <w:spacing w:after="160"/>
        <w:ind w:left="426" w:hanging="426"/>
        <w:jc w:val="both"/>
        <w:rPr>
          <w:rFonts w:ascii="Verdana" w:hAnsi="Verdana"/>
          <w:sz w:val="18"/>
          <w:szCs w:val="18"/>
        </w:rPr>
      </w:pPr>
      <w:r w:rsidRPr="00E7408C">
        <w:rPr>
          <w:rFonts w:ascii="Verdana" w:hAnsi="Verdana"/>
          <w:sz w:val="18"/>
          <w:szCs w:val="18"/>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2BC337C0" w14:textId="77777777" w:rsidR="00D35D70" w:rsidRPr="00E7408C" w:rsidRDefault="00D35D70" w:rsidP="00DA2505">
      <w:pPr>
        <w:pStyle w:val="affa"/>
        <w:numPr>
          <w:ilvl w:val="1"/>
          <w:numId w:val="7"/>
        </w:numPr>
        <w:spacing w:after="160"/>
        <w:ind w:left="426" w:hanging="426"/>
        <w:jc w:val="both"/>
        <w:rPr>
          <w:rFonts w:ascii="Verdana" w:hAnsi="Verdana"/>
          <w:sz w:val="18"/>
          <w:szCs w:val="18"/>
        </w:rPr>
      </w:pPr>
      <w:r w:rsidRPr="00E7408C">
        <w:rPr>
          <w:rFonts w:ascii="Verdana" w:hAnsi="Verdana"/>
          <w:sz w:val="18"/>
          <w:szCs w:val="18"/>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7B3E8335" w14:textId="77777777" w:rsidR="00D35D70" w:rsidRPr="00E7408C" w:rsidRDefault="00D35D70" w:rsidP="00DA2505">
      <w:pPr>
        <w:pStyle w:val="affa"/>
        <w:numPr>
          <w:ilvl w:val="1"/>
          <w:numId w:val="7"/>
        </w:numPr>
        <w:spacing w:after="160"/>
        <w:ind w:left="426" w:hanging="426"/>
        <w:jc w:val="both"/>
        <w:rPr>
          <w:rFonts w:ascii="Verdana" w:hAnsi="Verdana"/>
          <w:sz w:val="18"/>
          <w:szCs w:val="18"/>
        </w:rPr>
      </w:pPr>
      <w:r w:rsidRPr="00E7408C">
        <w:rPr>
          <w:rFonts w:ascii="Verdana" w:hAnsi="Verdana"/>
          <w:sz w:val="18"/>
          <w:szCs w:val="18"/>
        </w:rPr>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283C8CE1" w14:textId="77777777" w:rsidR="00D35D70" w:rsidRPr="00E7408C" w:rsidRDefault="00D35D70" w:rsidP="00DA2505">
      <w:pPr>
        <w:pStyle w:val="affa"/>
        <w:numPr>
          <w:ilvl w:val="1"/>
          <w:numId w:val="7"/>
        </w:numPr>
        <w:spacing w:after="160"/>
        <w:ind w:left="426" w:hanging="426"/>
        <w:jc w:val="both"/>
        <w:rPr>
          <w:rFonts w:ascii="Verdana" w:hAnsi="Verdana"/>
          <w:sz w:val="18"/>
          <w:szCs w:val="18"/>
        </w:rPr>
      </w:pPr>
      <w:r w:rsidRPr="00E7408C">
        <w:rPr>
          <w:rFonts w:ascii="Verdana" w:hAnsi="Verdana"/>
          <w:sz w:val="18"/>
          <w:szCs w:val="18"/>
        </w:rPr>
        <w:t>Сведения о кредитных рейтингах эмитента (ценных бумаг эмитента).</w:t>
      </w:r>
    </w:p>
    <w:p w14:paraId="35F55AB2" w14:textId="77777777" w:rsidR="00D35D70" w:rsidRPr="00E7408C" w:rsidRDefault="00D35D70" w:rsidP="00DA2505">
      <w:pPr>
        <w:pStyle w:val="affa"/>
        <w:numPr>
          <w:ilvl w:val="1"/>
          <w:numId w:val="7"/>
        </w:numPr>
        <w:spacing w:before="120"/>
        <w:ind w:left="426" w:hanging="426"/>
        <w:contextualSpacing w:val="0"/>
        <w:jc w:val="both"/>
        <w:rPr>
          <w:rFonts w:ascii="Verdana" w:hAnsi="Verdana"/>
          <w:sz w:val="18"/>
          <w:szCs w:val="18"/>
        </w:rPr>
      </w:pPr>
      <w:r w:rsidRPr="00E7408C">
        <w:rPr>
          <w:rFonts w:ascii="Verdana" w:hAnsi="Verdana"/>
          <w:sz w:val="18"/>
          <w:szCs w:val="18"/>
        </w:rPr>
        <w:t xml:space="preserve">Сведения о соответствии деятельности эмитента критериям инновационности, установленным Правилами листинга ПАО Московская Биржа для включения и поддержания ценных бумаг в Секторе РИИ </w:t>
      </w:r>
      <w:r w:rsidRPr="00E7408C">
        <w:rPr>
          <w:rFonts w:ascii="Verdana" w:hAnsi="Verdana"/>
          <w:i/>
          <w:sz w:val="18"/>
          <w:szCs w:val="18"/>
        </w:rPr>
        <w:t>(информация приводится в случае включения ценных бумаг в Сектор РИИ)</w:t>
      </w:r>
      <w:r w:rsidRPr="00E7408C">
        <w:rPr>
          <w:rFonts w:ascii="Verdana" w:hAnsi="Verdana"/>
          <w:sz w:val="18"/>
          <w:szCs w:val="18"/>
        </w:rPr>
        <w:t>.</w:t>
      </w:r>
    </w:p>
    <w:p w14:paraId="20A53908" w14:textId="77777777" w:rsidR="00D35D70" w:rsidRPr="00E7408C" w:rsidRDefault="005D7D72" w:rsidP="004F7087">
      <w:pPr>
        <w:pStyle w:val="affa"/>
        <w:tabs>
          <w:tab w:val="left" w:pos="3668"/>
        </w:tabs>
        <w:spacing w:before="120"/>
        <w:ind w:left="426" w:hanging="426"/>
        <w:contextualSpacing w:val="0"/>
        <w:jc w:val="both"/>
        <w:rPr>
          <w:rFonts w:ascii="Verdana" w:hAnsi="Verdana"/>
          <w:b/>
          <w:sz w:val="18"/>
          <w:szCs w:val="18"/>
        </w:rPr>
      </w:pPr>
      <w:r w:rsidRPr="00E7408C">
        <w:rPr>
          <w:rFonts w:ascii="Verdana" w:hAnsi="Verdana"/>
          <w:b/>
          <w:sz w:val="18"/>
          <w:szCs w:val="18"/>
        </w:rPr>
        <w:t>2.</w:t>
      </w:r>
      <w:r w:rsidRPr="00E7408C">
        <w:rPr>
          <w:rFonts w:ascii="Verdana" w:hAnsi="Verdana"/>
          <w:b/>
          <w:sz w:val="18"/>
          <w:szCs w:val="18"/>
        </w:rPr>
        <w:tab/>
      </w:r>
      <w:r w:rsidR="00D35D70" w:rsidRPr="00E7408C">
        <w:rPr>
          <w:rFonts w:ascii="Verdana" w:hAnsi="Verdana"/>
          <w:b/>
          <w:sz w:val="18"/>
          <w:szCs w:val="18"/>
        </w:rPr>
        <w:t>Сведения о финансово-хозяйственной деятельности и финансовом состоянии эмитента:</w:t>
      </w:r>
    </w:p>
    <w:p w14:paraId="75B310A8" w14:textId="77777777" w:rsidR="00C64203" w:rsidRPr="00E7408C" w:rsidRDefault="00C64203" w:rsidP="00DA2505">
      <w:pPr>
        <w:pStyle w:val="affa"/>
        <w:numPr>
          <w:ilvl w:val="0"/>
          <w:numId w:val="6"/>
        </w:numPr>
        <w:tabs>
          <w:tab w:val="left" w:pos="1560"/>
        </w:tabs>
        <w:contextualSpacing w:val="0"/>
        <w:jc w:val="both"/>
        <w:rPr>
          <w:rFonts w:ascii="Verdana" w:hAnsi="Verdana"/>
          <w:vanish/>
          <w:sz w:val="18"/>
          <w:szCs w:val="18"/>
        </w:rPr>
      </w:pPr>
    </w:p>
    <w:p w14:paraId="2DC7C708" w14:textId="77777777" w:rsidR="00C64203" w:rsidRPr="00E7408C" w:rsidRDefault="00C64203" w:rsidP="00DA2505">
      <w:pPr>
        <w:pStyle w:val="affa"/>
        <w:numPr>
          <w:ilvl w:val="0"/>
          <w:numId w:val="6"/>
        </w:numPr>
        <w:tabs>
          <w:tab w:val="left" w:pos="1560"/>
        </w:tabs>
        <w:contextualSpacing w:val="0"/>
        <w:jc w:val="both"/>
        <w:rPr>
          <w:rFonts w:ascii="Verdana" w:hAnsi="Verdana"/>
          <w:vanish/>
          <w:sz w:val="18"/>
          <w:szCs w:val="18"/>
        </w:rPr>
      </w:pPr>
    </w:p>
    <w:p w14:paraId="7D899DA0" w14:textId="7192F4D7" w:rsidR="00D35D70" w:rsidRPr="00E7408C" w:rsidRDefault="00D35D70"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23710C65" w14:textId="2FBAB293" w:rsidR="00D35D70" w:rsidRPr="00E7408C" w:rsidRDefault="00D35D70"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 xml:space="preserve">Оценка финансового состояния эмитента в динамике за последние 3 года, включающая в себя обзор ключевых показателей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42F54F8A" w14:textId="77777777" w:rsidR="00D35D70" w:rsidRPr="00E7408C" w:rsidRDefault="00D35D70"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Структура активов, обязательств, собственного капитала эмитента в динамике за последние 3 года.</w:t>
      </w:r>
    </w:p>
    <w:p w14:paraId="57F93A99" w14:textId="77777777" w:rsidR="00D35D70" w:rsidRPr="00E7408C" w:rsidRDefault="00D35D70"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Кредитная история эмитента за последние 3 года.</w:t>
      </w:r>
    </w:p>
    <w:p w14:paraId="0F49D4C7" w14:textId="77777777" w:rsidR="00D35D70" w:rsidRPr="00E7408C" w:rsidRDefault="00D35D70"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Основные кредиторы и дебиторы эмитента на последнюю отчетную дату.</w:t>
      </w:r>
    </w:p>
    <w:p w14:paraId="1E749DED" w14:textId="77777777" w:rsidR="00D35D70" w:rsidRPr="00E7408C" w:rsidRDefault="00D35D70"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Описание отрасли или сегмента, в которых эмитент осуществляет свою основную операционную деятельность.</w:t>
      </w:r>
    </w:p>
    <w:p w14:paraId="7ADB5972" w14:textId="77777777" w:rsidR="00D35D70" w:rsidRPr="00E7408C" w:rsidRDefault="00D35D70"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 xml:space="preserve">Описание судебных процессов (в случае их наличия), в которых участвует эмитент и которые </w:t>
      </w:r>
      <w:r w:rsidR="007209DD" w:rsidRPr="00E7408C">
        <w:rPr>
          <w:rFonts w:ascii="Verdana" w:hAnsi="Verdana"/>
          <w:sz w:val="18"/>
          <w:szCs w:val="18"/>
        </w:rPr>
        <w:t xml:space="preserve">существенно </w:t>
      </w:r>
      <w:r w:rsidRPr="00E7408C">
        <w:rPr>
          <w:rFonts w:ascii="Verdana" w:hAnsi="Verdana"/>
          <w:sz w:val="18"/>
          <w:szCs w:val="18"/>
        </w:rPr>
        <w:t>могут повлиять на финансовое состояние эмитента.</w:t>
      </w:r>
    </w:p>
    <w:p w14:paraId="4C036E23" w14:textId="77777777" w:rsidR="00D0312A" w:rsidRPr="00E7408C" w:rsidRDefault="00D0312A" w:rsidP="00DA2505">
      <w:pPr>
        <w:pStyle w:val="affa"/>
        <w:numPr>
          <w:ilvl w:val="1"/>
          <w:numId w:val="6"/>
        </w:numPr>
        <w:tabs>
          <w:tab w:val="left" w:pos="1560"/>
        </w:tabs>
        <w:ind w:left="426" w:hanging="426"/>
        <w:contextualSpacing w:val="0"/>
        <w:jc w:val="both"/>
        <w:rPr>
          <w:rFonts w:ascii="Verdana" w:hAnsi="Verdana"/>
          <w:sz w:val="18"/>
          <w:szCs w:val="18"/>
        </w:rPr>
      </w:pPr>
      <w:r w:rsidRPr="00E7408C">
        <w:rPr>
          <w:rFonts w:ascii="Verdana" w:hAnsi="Verdana"/>
          <w:sz w:val="18"/>
          <w:szCs w:val="18"/>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2191948A" w14:textId="6E52172C" w:rsidR="007251E2" w:rsidRPr="00E7408C" w:rsidRDefault="007251E2" w:rsidP="004F7087">
      <w:pPr>
        <w:tabs>
          <w:tab w:val="left" w:pos="3668"/>
        </w:tabs>
        <w:ind w:left="284" w:hanging="284"/>
        <w:jc w:val="both"/>
        <w:rPr>
          <w:rFonts w:ascii="Verdana" w:hAnsi="Verdana"/>
          <w:sz w:val="18"/>
          <w:szCs w:val="18"/>
          <w:u w:val="single"/>
        </w:rPr>
      </w:pPr>
    </w:p>
    <w:p w14:paraId="5E4FF7D5" w14:textId="3CE3822B" w:rsidR="00093ED0" w:rsidRPr="00E7408C" w:rsidRDefault="00093ED0" w:rsidP="004F7087">
      <w:pPr>
        <w:tabs>
          <w:tab w:val="left" w:pos="3668"/>
        </w:tabs>
        <w:ind w:left="284" w:hanging="284"/>
        <w:jc w:val="both"/>
        <w:rPr>
          <w:rFonts w:ascii="Verdana" w:hAnsi="Verdana"/>
          <w:sz w:val="18"/>
          <w:szCs w:val="18"/>
          <w:u w:val="single"/>
        </w:rPr>
      </w:pPr>
    </w:p>
    <w:p w14:paraId="7F0572A6" w14:textId="0F0C5201" w:rsidR="00093ED0" w:rsidRPr="00E7408C" w:rsidRDefault="00093ED0" w:rsidP="004F7087">
      <w:pPr>
        <w:tabs>
          <w:tab w:val="left" w:pos="3668"/>
        </w:tabs>
        <w:ind w:left="284" w:hanging="284"/>
        <w:jc w:val="both"/>
        <w:rPr>
          <w:rFonts w:ascii="Verdana" w:hAnsi="Verdana"/>
          <w:sz w:val="18"/>
          <w:szCs w:val="18"/>
          <w:u w:val="single"/>
        </w:rPr>
      </w:pPr>
    </w:p>
    <w:p w14:paraId="66B2A20A" w14:textId="6DFF43E1" w:rsidR="00093ED0" w:rsidRPr="0060360B" w:rsidRDefault="00093ED0" w:rsidP="004F7087">
      <w:pPr>
        <w:tabs>
          <w:tab w:val="left" w:pos="3668"/>
        </w:tabs>
        <w:ind w:left="284" w:hanging="284"/>
        <w:jc w:val="both"/>
        <w:rPr>
          <w:rFonts w:ascii="Verdana" w:hAnsi="Verdana"/>
          <w:sz w:val="18"/>
          <w:szCs w:val="18"/>
          <w:highlight w:val="yellow"/>
          <w:u w:val="single"/>
        </w:rPr>
      </w:pPr>
    </w:p>
    <w:p w14:paraId="74DBFE4E" w14:textId="36B7E202" w:rsidR="00093ED0" w:rsidRPr="0060360B" w:rsidRDefault="00093ED0" w:rsidP="004F7087">
      <w:pPr>
        <w:tabs>
          <w:tab w:val="left" w:pos="3668"/>
        </w:tabs>
        <w:ind w:left="284" w:hanging="284"/>
        <w:jc w:val="both"/>
        <w:rPr>
          <w:rFonts w:ascii="Verdana" w:hAnsi="Verdana"/>
          <w:sz w:val="18"/>
          <w:szCs w:val="18"/>
          <w:highlight w:val="yellow"/>
          <w:u w:val="single"/>
        </w:rPr>
      </w:pPr>
    </w:p>
    <w:p w14:paraId="47664151" w14:textId="38E48B0E" w:rsidR="00093ED0" w:rsidRPr="0060360B" w:rsidRDefault="00093ED0" w:rsidP="004F7087">
      <w:pPr>
        <w:tabs>
          <w:tab w:val="left" w:pos="3668"/>
        </w:tabs>
        <w:ind w:left="284" w:hanging="284"/>
        <w:jc w:val="both"/>
        <w:rPr>
          <w:rFonts w:ascii="Verdana" w:hAnsi="Verdana"/>
          <w:sz w:val="18"/>
          <w:szCs w:val="18"/>
          <w:highlight w:val="yellow"/>
          <w:u w:val="single"/>
        </w:rPr>
      </w:pPr>
    </w:p>
    <w:p w14:paraId="32B76EA1" w14:textId="421BE876" w:rsidR="00093ED0" w:rsidRPr="0060360B" w:rsidRDefault="00093ED0" w:rsidP="004F7087">
      <w:pPr>
        <w:tabs>
          <w:tab w:val="left" w:pos="3668"/>
        </w:tabs>
        <w:ind w:left="284" w:hanging="284"/>
        <w:jc w:val="both"/>
        <w:rPr>
          <w:rFonts w:ascii="Verdana" w:hAnsi="Verdana"/>
          <w:sz w:val="18"/>
          <w:szCs w:val="18"/>
          <w:highlight w:val="yellow"/>
          <w:u w:val="single"/>
        </w:rPr>
      </w:pPr>
    </w:p>
    <w:p w14:paraId="43B1C5C4" w14:textId="15FCD44F" w:rsidR="00093ED0" w:rsidRPr="0060360B" w:rsidRDefault="00093ED0" w:rsidP="004F7087">
      <w:pPr>
        <w:tabs>
          <w:tab w:val="left" w:pos="3668"/>
        </w:tabs>
        <w:ind w:left="284" w:hanging="284"/>
        <w:jc w:val="both"/>
        <w:rPr>
          <w:rFonts w:ascii="Verdana" w:hAnsi="Verdana"/>
          <w:sz w:val="18"/>
          <w:szCs w:val="18"/>
          <w:highlight w:val="yellow"/>
          <w:u w:val="single"/>
        </w:rPr>
      </w:pPr>
    </w:p>
    <w:p w14:paraId="1F69A7F4" w14:textId="77777777" w:rsidR="00093ED0" w:rsidRPr="0060360B" w:rsidRDefault="00093ED0" w:rsidP="004F7087">
      <w:pPr>
        <w:tabs>
          <w:tab w:val="left" w:pos="3668"/>
        </w:tabs>
        <w:ind w:left="284" w:hanging="284"/>
        <w:jc w:val="both"/>
        <w:rPr>
          <w:rFonts w:ascii="Verdana" w:hAnsi="Verdana"/>
          <w:sz w:val="18"/>
          <w:szCs w:val="18"/>
          <w:highlight w:val="yellow"/>
          <w:u w:val="single"/>
        </w:rPr>
      </w:pPr>
    </w:p>
    <w:p w14:paraId="311C44F4" w14:textId="77777777" w:rsidR="004F7087" w:rsidRPr="0060360B" w:rsidRDefault="004F7087" w:rsidP="004F7087">
      <w:pPr>
        <w:pStyle w:val="affa"/>
        <w:tabs>
          <w:tab w:val="left" w:pos="426"/>
        </w:tabs>
        <w:spacing w:before="120"/>
        <w:ind w:left="0"/>
        <w:jc w:val="both"/>
        <w:rPr>
          <w:rFonts w:ascii="Verdana" w:hAnsi="Verdana"/>
          <w:b/>
          <w:sz w:val="18"/>
          <w:szCs w:val="18"/>
          <w:highlight w:val="yellow"/>
        </w:rPr>
      </w:pPr>
    </w:p>
    <w:p w14:paraId="785CE712" w14:textId="77777777" w:rsidR="004F7087" w:rsidRPr="0060360B" w:rsidRDefault="004F7087" w:rsidP="004F7087">
      <w:pPr>
        <w:pStyle w:val="affa"/>
        <w:tabs>
          <w:tab w:val="left" w:pos="426"/>
        </w:tabs>
        <w:spacing w:before="120"/>
        <w:ind w:left="0"/>
        <w:jc w:val="both"/>
        <w:rPr>
          <w:rFonts w:ascii="Verdana" w:hAnsi="Verdana"/>
          <w:b/>
          <w:sz w:val="18"/>
          <w:szCs w:val="18"/>
          <w:highlight w:val="yellow"/>
        </w:rPr>
      </w:pPr>
    </w:p>
    <w:p w14:paraId="35B9A8B4" w14:textId="77777777" w:rsidR="004F7087" w:rsidRDefault="004F7087" w:rsidP="004F7087">
      <w:pPr>
        <w:pStyle w:val="affa"/>
        <w:tabs>
          <w:tab w:val="left" w:pos="426"/>
        </w:tabs>
        <w:spacing w:before="120"/>
        <w:ind w:left="0"/>
        <w:jc w:val="both"/>
        <w:rPr>
          <w:rFonts w:ascii="Verdana" w:hAnsi="Verdana"/>
          <w:b/>
          <w:sz w:val="18"/>
          <w:szCs w:val="18"/>
          <w:highlight w:val="yellow"/>
        </w:rPr>
      </w:pPr>
    </w:p>
    <w:p w14:paraId="40C5DF98"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10D4BCEC"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267A9997"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1744C08B"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38474011"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43C6CFF1"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318ED813"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4B922511" w14:textId="77777777" w:rsidR="001A2AAB" w:rsidRDefault="001A2AAB" w:rsidP="004F7087">
      <w:pPr>
        <w:pStyle w:val="affa"/>
        <w:tabs>
          <w:tab w:val="left" w:pos="426"/>
        </w:tabs>
        <w:spacing w:before="120"/>
        <w:ind w:left="0"/>
        <w:jc w:val="both"/>
        <w:rPr>
          <w:rFonts w:ascii="Verdana" w:hAnsi="Verdana"/>
          <w:b/>
          <w:sz w:val="18"/>
          <w:szCs w:val="18"/>
          <w:highlight w:val="yellow"/>
        </w:rPr>
      </w:pPr>
    </w:p>
    <w:p w14:paraId="0CD6FD47" w14:textId="77777777" w:rsidR="001A2AAB" w:rsidRPr="0060360B" w:rsidRDefault="001A2AAB" w:rsidP="004F7087">
      <w:pPr>
        <w:pStyle w:val="affa"/>
        <w:tabs>
          <w:tab w:val="left" w:pos="426"/>
        </w:tabs>
        <w:spacing w:before="120"/>
        <w:ind w:left="0"/>
        <w:jc w:val="both"/>
        <w:rPr>
          <w:rFonts w:ascii="Verdana" w:hAnsi="Verdana"/>
          <w:b/>
          <w:sz w:val="18"/>
          <w:szCs w:val="18"/>
          <w:highlight w:val="yellow"/>
        </w:rPr>
      </w:pPr>
    </w:p>
    <w:p w14:paraId="78DA618B" w14:textId="77777777" w:rsidR="004F7087" w:rsidRPr="0060360B" w:rsidRDefault="004F7087" w:rsidP="004F7087">
      <w:pPr>
        <w:pStyle w:val="affa"/>
        <w:tabs>
          <w:tab w:val="left" w:pos="426"/>
        </w:tabs>
        <w:spacing w:before="120"/>
        <w:ind w:left="0"/>
        <w:jc w:val="both"/>
        <w:rPr>
          <w:rFonts w:ascii="Verdana" w:hAnsi="Verdana"/>
          <w:b/>
          <w:sz w:val="18"/>
          <w:szCs w:val="18"/>
          <w:highlight w:val="yellow"/>
        </w:rPr>
      </w:pPr>
    </w:p>
    <w:p w14:paraId="7702BCF3" w14:textId="77777777" w:rsidR="004F7087" w:rsidRPr="0060360B" w:rsidRDefault="004F7087" w:rsidP="004F7087">
      <w:pPr>
        <w:pStyle w:val="affa"/>
        <w:tabs>
          <w:tab w:val="left" w:pos="426"/>
        </w:tabs>
        <w:spacing w:before="120"/>
        <w:ind w:left="0"/>
        <w:jc w:val="both"/>
        <w:rPr>
          <w:rFonts w:ascii="Verdana" w:hAnsi="Verdana"/>
          <w:b/>
          <w:sz w:val="18"/>
          <w:szCs w:val="18"/>
          <w:highlight w:val="yellow"/>
        </w:rPr>
      </w:pPr>
    </w:p>
    <w:p w14:paraId="07EF0A68" w14:textId="77777777" w:rsidR="004F7087" w:rsidRPr="0060360B" w:rsidRDefault="004F7087" w:rsidP="004F7087">
      <w:pPr>
        <w:pStyle w:val="affa"/>
        <w:tabs>
          <w:tab w:val="left" w:pos="426"/>
        </w:tabs>
        <w:spacing w:before="120"/>
        <w:ind w:left="0"/>
        <w:jc w:val="both"/>
        <w:rPr>
          <w:rFonts w:ascii="Verdana" w:hAnsi="Verdana"/>
          <w:b/>
          <w:sz w:val="18"/>
          <w:szCs w:val="18"/>
          <w:highlight w:val="yellow"/>
        </w:rPr>
      </w:pPr>
    </w:p>
    <w:p w14:paraId="16418100" w14:textId="77777777" w:rsidR="004F7087" w:rsidRPr="0060360B" w:rsidRDefault="004F7087" w:rsidP="004F7087">
      <w:pPr>
        <w:pStyle w:val="affa"/>
        <w:tabs>
          <w:tab w:val="left" w:pos="426"/>
        </w:tabs>
        <w:spacing w:before="120"/>
        <w:ind w:left="0"/>
        <w:jc w:val="both"/>
        <w:rPr>
          <w:rFonts w:ascii="Verdana" w:hAnsi="Verdana"/>
          <w:b/>
          <w:sz w:val="18"/>
          <w:szCs w:val="18"/>
          <w:highlight w:val="yellow"/>
        </w:rPr>
      </w:pPr>
    </w:p>
    <w:p w14:paraId="7911828D" w14:textId="77777777" w:rsidR="004F7087" w:rsidRPr="0060360B" w:rsidRDefault="004F7087" w:rsidP="004F7087">
      <w:pPr>
        <w:pStyle w:val="affa"/>
        <w:tabs>
          <w:tab w:val="left" w:pos="426"/>
        </w:tabs>
        <w:spacing w:before="120"/>
        <w:ind w:left="0"/>
        <w:jc w:val="both"/>
        <w:rPr>
          <w:rFonts w:ascii="Verdana" w:hAnsi="Verdana"/>
          <w:b/>
          <w:sz w:val="18"/>
          <w:szCs w:val="18"/>
          <w:highlight w:val="yellow"/>
        </w:rPr>
      </w:pPr>
    </w:p>
    <w:p w14:paraId="3D534DFF" w14:textId="35E6F9FF" w:rsidR="00EC39AE" w:rsidRPr="00DC7760" w:rsidRDefault="00EC39AE" w:rsidP="00E95973">
      <w:pPr>
        <w:pStyle w:val="affa"/>
        <w:tabs>
          <w:tab w:val="left" w:pos="426"/>
        </w:tabs>
        <w:spacing w:before="120"/>
        <w:ind w:left="0"/>
        <w:jc w:val="both"/>
        <w:rPr>
          <w:rFonts w:ascii="Verdana" w:hAnsi="Verdana"/>
          <w:b/>
          <w:sz w:val="18"/>
          <w:szCs w:val="18"/>
        </w:rPr>
      </w:pPr>
      <w:r w:rsidRPr="00DC7760">
        <w:rPr>
          <w:rFonts w:ascii="Verdana" w:hAnsi="Verdana"/>
          <w:b/>
          <w:sz w:val="18"/>
          <w:szCs w:val="18"/>
        </w:rPr>
        <w:lastRenderedPageBreak/>
        <w:t>1.</w:t>
      </w:r>
      <w:r w:rsidRPr="00DC7760">
        <w:rPr>
          <w:rFonts w:ascii="Verdana" w:hAnsi="Verdana"/>
          <w:b/>
          <w:sz w:val="18"/>
          <w:szCs w:val="18"/>
        </w:rPr>
        <w:tab/>
        <w:t xml:space="preserve">Общие сведения об эмитенте: </w:t>
      </w:r>
    </w:p>
    <w:p w14:paraId="3FE41683" w14:textId="77777777" w:rsidR="00EC39AE" w:rsidRPr="00DC7760" w:rsidRDefault="00EC39AE" w:rsidP="00DA2505">
      <w:pPr>
        <w:pStyle w:val="affa"/>
        <w:numPr>
          <w:ilvl w:val="1"/>
          <w:numId w:val="9"/>
        </w:numPr>
        <w:tabs>
          <w:tab w:val="left" w:pos="426"/>
        </w:tabs>
        <w:spacing w:after="160"/>
        <w:ind w:left="0" w:firstLine="0"/>
        <w:jc w:val="both"/>
        <w:rPr>
          <w:rFonts w:ascii="Verdana" w:hAnsi="Verdana"/>
          <w:b/>
          <w:sz w:val="18"/>
          <w:szCs w:val="18"/>
        </w:rPr>
      </w:pPr>
      <w:r w:rsidRPr="00DC7760">
        <w:rPr>
          <w:rFonts w:ascii="Verdana" w:hAnsi="Verdana"/>
          <w:b/>
          <w:sz w:val="18"/>
          <w:szCs w:val="18"/>
        </w:rPr>
        <w:t xml:space="preserve">Основные сведения об эмитенте: </w:t>
      </w:r>
    </w:p>
    <w:p w14:paraId="2C40887E" w14:textId="504B570B" w:rsidR="00EC39AE" w:rsidRPr="00DC7760" w:rsidRDefault="00EC39AE" w:rsidP="00E95973">
      <w:pPr>
        <w:pStyle w:val="affa"/>
        <w:spacing w:after="160"/>
        <w:ind w:left="360" w:hanging="360"/>
        <w:jc w:val="both"/>
        <w:rPr>
          <w:rFonts w:ascii="Verdana" w:hAnsi="Verdana"/>
          <w:sz w:val="18"/>
          <w:szCs w:val="18"/>
        </w:rPr>
      </w:pPr>
      <w:r w:rsidRPr="00DC7760">
        <w:rPr>
          <w:rFonts w:ascii="Verdana" w:hAnsi="Verdana"/>
          <w:sz w:val="18"/>
          <w:szCs w:val="18"/>
        </w:rPr>
        <w:t xml:space="preserve">полное фирменное наименование – </w:t>
      </w:r>
      <w:r w:rsidR="00E7408C" w:rsidRPr="00DC7760">
        <w:rPr>
          <w:rFonts w:ascii="Verdana" w:hAnsi="Verdana"/>
          <w:sz w:val="18"/>
          <w:szCs w:val="18"/>
        </w:rPr>
        <w:t>А</w:t>
      </w:r>
      <w:r w:rsidRPr="00DC7760">
        <w:rPr>
          <w:rFonts w:ascii="Verdana" w:hAnsi="Verdana"/>
          <w:sz w:val="18"/>
          <w:szCs w:val="18"/>
        </w:rPr>
        <w:t>кционерное общество Лизинговая компания «Роделен»,</w:t>
      </w:r>
    </w:p>
    <w:p w14:paraId="42C108A3" w14:textId="7557264C" w:rsidR="00EC39AE" w:rsidRPr="00DC7760" w:rsidRDefault="00EC39AE" w:rsidP="00E95973">
      <w:pPr>
        <w:pStyle w:val="affa"/>
        <w:spacing w:after="160"/>
        <w:ind w:left="0"/>
        <w:jc w:val="both"/>
        <w:rPr>
          <w:rFonts w:ascii="Verdana" w:hAnsi="Verdana"/>
          <w:sz w:val="18"/>
          <w:szCs w:val="18"/>
        </w:rPr>
      </w:pPr>
      <w:r w:rsidRPr="00DC7760">
        <w:rPr>
          <w:rFonts w:ascii="Verdana" w:hAnsi="Verdana"/>
          <w:sz w:val="18"/>
          <w:szCs w:val="18"/>
        </w:rPr>
        <w:t>сокращенное фирменное наименование – АО ЛК «Роделен»,</w:t>
      </w:r>
    </w:p>
    <w:p w14:paraId="02753E45" w14:textId="77777777" w:rsidR="00EC39AE" w:rsidRPr="00DC7760" w:rsidRDefault="00EC39AE" w:rsidP="00E95973">
      <w:pPr>
        <w:pStyle w:val="affa"/>
        <w:spacing w:after="160"/>
        <w:ind w:left="0"/>
        <w:jc w:val="both"/>
        <w:rPr>
          <w:rFonts w:ascii="Verdana" w:hAnsi="Verdana"/>
          <w:sz w:val="18"/>
          <w:szCs w:val="18"/>
        </w:rPr>
      </w:pPr>
      <w:r w:rsidRPr="00DC7760">
        <w:rPr>
          <w:rFonts w:ascii="Verdana" w:hAnsi="Verdana"/>
          <w:sz w:val="18"/>
          <w:szCs w:val="18"/>
        </w:rPr>
        <w:t>ИНН – 7813379412,</w:t>
      </w:r>
    </w:p>
    <w:p w14:paraId="66E28381" w14:textId="77777777" w:rsidR="00EC39AE" w:rsidRPr="00DC7760" w:rsidRDefault="00EC39AE" w:rsidP="00E95973">
      <w:pPr>
        <w:pStyle w:val="affa"/>
        <w:spacing w:after="160"/>
        <w:ind w:left="0"/>
        <w:jc w:val="both"/>
        <w:rPr>
          <w:rFonts w:ascii="Verdana" w:hAnsi="Verdana"/>
          <w:sz w:val="18"/>
          <w:szCs w:val="18"/>
        </w:rPr>
      </w:pPr>
      <w:r w:rsidRPr="00DC7760">
        <w:rPr>
          <w:rFonts w:ascii="Verdana" w:hAnsi="Verdana"/>
          <w:sz w:val="18"/>
          <w:szCs w:val="18"/>
        </w:rPr>
        <w:t>ОГРН – 1077847404623,</w:t>
      </w:r>
    </w:p>
    <w:p w14:paraId="1ADBCCAD" w14:textId="0232FA28" w:rsidR="00EC39AE" w:rsidRPr="00DC7760" w:rsidRDefault="00EC39AE" w:rsidP="00E95973">
      <w:pPr>
        <w:pStyle w:val="affa"/>
        <w:spacing w:after="160"/>
        <w:ind w:left="0"/>
        <w:jc w:val="both"/>
        <w:rPr>
          <w:rFonts w:ascii="Verdana" w:hAnsi="Verdana"/>
          <w:sz w:val="18"/>
          <w:szCs w:val="18"/>
        </w:rPr>
      </w:pPr>
      <w:r w:rsidRPr="00DC7760">
        <w:rPr>
          <w:rFonts w:ascii="Verdana" w:hAnsi="Verdana"/>
          <w:sz w:val="18"/>
          <w:szCs w:val="18"/>
        </w:rPr>
        <w:t>место нахождения – 197</w:t>
      </w:r>
      <w:r w:rsidR="00E7408C" w:rsidRPr="00DC7760">
        <w:rPr>
          <w:rFonts w:ascii="Verdana" w:hAnsi="Verdana"/>
          <w:sz w:val="18"/>
          <w:szCs w:val="18"/>
        </w:rPr>
        <w:t>022</w:t>
      </w:r>
      <w:r w:rsidRPr="00DC7760">
        <w:rPr>
          <w:rFonts w:ascii="Verdana" w:hAnsi="Verdana"/>
          <w:sz w:val="18"/>
          <w:szCs w:val="18"/>
        </w:rPr>
        <w:t>, Россия, Санкт-Петербург, улица Профессора Попова, дом 23, лит. М,</w:t>
      </w:r>
    </w:p>
    <w:p w14:paraId="7D47C709" w14:textId="77777777" w:rsidR="00EC39AE" w:rsidRPr="00DC7760" w:rsidRDefault="00EC39AE" w:rsidP="00E95973">
      <w:pPr>
        <w:pStyle w:val="affa"/>
        <w:spacing w:after="160"/>
        <w:ind w:left="0"/>
        <w:jc w:val="both"/>
        <w:rPr>
          <w:rFonts w:ascii="Verdana" w:hAnsi="Verdana"/>
          <w:sz w:val="18"/>
          <w:szCs w:val="18"/>
        </w:rPr>
      </w:pPr>
      <w:r w:rsidRPr="00DC7760">
        <w:rPr>
          <w:rFonts w:ascii="Verdana" w:hAnsi="Verdana"/>
          <w:sz w:val="18"/>
          <w:szCs w:val="18"/>
        </w:rPr>
        <w:t>дата государственной регистрации – 18.05.2007.</w:t>
      </w:r>
    </w:p>
    <w:p w14:paraId="45AB9B55" w14:textId="77777777" w:rsidR="004D3B9B" w:rsidRPr="00DC7760" w:rsidRDefault="004D3B9B" w:rsidP="00E95973">
      <w:pPr>
        <w:pStyle w:val="affa"/>
        <w:spacing w:after="160"/>
        <w:ind w:left="0"/>
        <w:jc w:val="both"/>
        <w:rPr>
          <w:rFonts w:ascii="Verdana" w:hAnsi="Verdana"/>
          <w:sz w:val="18"/>
          <w:szCs w:val="18"/>
        </w:rPr>
      </w:pPr>
    </w:p>
    <w:p w14:paraId="6372D77B" w14:textId="77777777" w:rsidR="00EC39AE" w:rsidRPr="00DC7760" w:rsidRDefault="00EC39AE" w:rsidP="00DA2505">
      <w:pPr>
        <w:pStyle w:val="affa"/>
        <w:numPr>
          <w:ilvl w:val="1"/>
          <w:numId w:val="9"/>
        </w:numPr>
        <w:tabs>
          <w:tab w:val="left" w:pos="426"/>
        </w:tabs>
        <w:ind w:left="0" w:firstLine="0"/>
        <w:jc w:val="both"/>
        <w:rPr>
          <w:rFonts w:ascii="Verdana" w:hAnsi="Verdana"/>
          <w:b/>
          <w:sz w:val="18"/>
          <w:szCs w:val="18"/>
        </w:rPr>
      </w:pPr>
      <w:r w:rsidRPr="00DC7760">
        <w:rPr>
          <w:rFonts w:ascii="Verdana" w:hAnsi="Verdana"/>
          <w:b/>
          <w:sz w:val="18"/>
          <w:szCs w:val="18"/>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5BE259DE" w14:textId="77777777" w:rsidR="00FE7FFB" w:rsidRDefault="00FE7FFB" w:rsidP="00E95973">
      <w:pPr>
        <w:tabs>
          <w:tab w:val="left" w:pos="426"/>
        </w:tabs>
        <w:jc w:val="both"/>
        <w:rPr>
          <w:rFonts w:ascii="Verdana" w:hAnsi="Verdana"/>
          <w:sz w:val="18"/>
          <w:szCs w:val="18"/>
        </w:rPr>
      </w:pPr>
    </w:p>
    <w:p w14:paraId="647117AD" w14:textId="751A7D22"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 xml:space="preserve">АО ЛК «Роделен» </w:t>
      </w:r>
      <w:r w:rsidR="001A2AAB" w:rsidRPr="00FC024A">
        <w:rPr>
          <w:rFonts w:ascii="Verdana" w:hAnsi="Verdana"/>
          <w:sz w:val="18"/>
          <w:szCs w:val="18"/>
        </w:rPr>
        <w:t xml:space="preserve">(далее – Компания, Эмитент) </w:t>
      </w:r>
      <w:r w:rsidRPr="00FC024A">
        <w:rPr>
          <w:rFonts w:ascii="Verdana" w:hAnsi="Verdana"/>
          <w:sz w:val="18"/>
          <w:szCs w:val="18"/>
        </w:rPr>
        <w:t xml:space="preserve">создано 18.05.2007. Основным видом деятельности Компании с момента основания является финансовая аренда (лизинг). Изначально Компания оказывала услуги только на рынке города Санкт-Петербурга и Ленинградской области, но в настоящее время Компания расширила географию деятельности и работает с клиентами в РФ без ограничения по территориальному признаку. </w:t>
      </w:r>
    </w:p>
    <w:p w14:paraId="61A62821" w14:textId="77777777"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На начальном этапе развития Компания специализировалась на лизинге телекоммуникационного оборудования, однако в дальнейшем лизинговый портфель был диверсифицирован посредством привлечения партнеров и клиентов из различных отраслей, таких как промышленное производство, торговля, строительство, сфера услуг и других.</w:t>
      </w:r>
    </w:p>
    <w:p w14:paraId="3E5E637D" w14:textId="77777777"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Компания успешно преодолела все трудности, связанные с экономическими кризисами 2008 и 2014 годов, а также с мировым кризисом, вызванным пандемией коронавируса в 2020 году, когда у многих компаний возникли серьезные проблемы, в том числе сложности с поиском финансирования. АО ЛК «Роделен» продемонстрировало устойчивость к кризисным ситуациям и способность к развитию.</w:t>
      </w:r>
    </w:p>
    <w:p w14:paraId="461B82A9" w14:textId="77777777"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За всю историю Компания не имеет ни одной просрочки по кредитам и займам.</w:t>
      </w:r>
    </w:p>
    <w:p w14:paraId="022D750C" w14:textId="58A99521" w:rsidR="00FC024A" w:rsidRPr="00FC024A" w:rsidRDefault="00FC024A" w:rsidP="007C5B29">
      <w:pPr>
        <w:tabs>
          <w:tab w:val="left" w:pos="426"/>
        </w:tabs>
        <w:jc w:val="both"/>
        <w:rPr>
          <w:rFonts w:ascii="Verdana" w:hAnsi="Verdana"/>
          <w:sz w:val="18"/>
          <w:szCs w:val="18"/>
        </w:rPr>
      </w:pPr>
      <w:r w:rsidRPr="00FC024A">
        <w:rPr>
          <w:rFonts w:ascii="Verdana" w:hAnsi="Verdana"/>
          <w:sz w:val="18"/>
          <w:szCs w:val="18"/>
        </w:rPr>
        <w:t>За 16 лет работы Компания осуществила более 2200 лизинговых сделок общей стоимостью более 15 млрд руб.</w:t>
      </w:r>
    </w:p>
    <w:p w14:paraId="788BF91E" w14:textId="77777777"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В 2021 году Компания получила дебютный рейтинг кредитоспособности на инвестиционном уровне ruВВВ- со стабильным прогнозом от рейтингового агентства Эксперт РА.</w:t>
      </w:r>
    </w:p>
    <w:p w14:paraId="2CE0DEE6" w14:textId="77777777"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В 2022 году продолжилось совершенствование корпоративного управления Компании: сформирован Совет Директоров.</w:t>
      </w:r>
    </w:p>
    <w:p w14:paraId="49D3DFB7" w14:textId="77777777"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В 2022 году рейтинг кредитоспособности Компании был повышен рейтинговым агентством Эксперт РА до уровня ruBBB.</w:t>
      </w:r>
    </w:p>
    <w:p w14:paraId="5FBF2F72" w14:textId="5240BB84" w:rsidR="00FC024A" w:rsidRPr="00FC024A" w:rsidRDefault="00FC024A" w:rsidP="007C5B29">
      <w:pPr>
        <w:tabs>
          <w:tab w:val="left" w:pos="426"/>
        </w:tabs>
        <w:jc w:val="both"/>
        <w:rPr>
          <w:rFonts w:ascii="Verdana" w:hAnsi="Verdana"/>
          <w:sz w:val="18"/>
          <w:szCs w:val="18"/>
        </w:rPr>
      </w:pPr>
      <w:r w:rsidRPr="00FC024A">
        <w:rPr>
          <w:rFonts w:ascii="Verdana" w:hAnsi="Verdana"/>
          <w:sz w:val="18"/>
          <w:szCs w:val="18"/>
        </w:rPr>
        <w:t>В октябре 2023 года рейтинг кредитоспособности Компании был подтвержден рейтинговым агентством Эксперт РА на уровне ruBBB.</w:t>
      </w:r>
    </w:p>
    <w:p w14:paraId="656CCD9B" w14:textId="77777777" w:rsidR="00FC024A" w:rsidRPr="00FC024A" w:rsidRDefault="00FC024A" w:rsidP="00FC024A">
      <w:pPr>
        <w:tabs>
          <w:tab w:val="left" w:pos="426"/>
        </w:tabs>
        <w:jc w:val="both"/>
        <w:rPr>
          <w:rFonts w:ascii="Verdana" w:hAnsi="Verdana"/>
          <w:sz w:val="18"/>
          <w:szCs w:val="18"/>
        </w:rPr>
      </w:pPr>
      <w:r w:rsidRPr="00FC024A">
        <w:rPr>
          <w:rFonts w:ascii="Verdana" w:hAnsi="Verdana"/>
          <w:sz w:val="18"/>
          <w:szCs w:val="18"/>
        </w:rPr>
        <w:t>По итогам 2023 года штат Компании увеличился на 15%, круг партнеров Компании пополнился такими кредитными организациями как Росбанк, Банк Левобережный, Азиа-Инвест Банк, КОШЕЛЕВ-БАНК.</w:t>
      </w:r>
    </w:p>
    <w:p w14:paraId="1A18A67A" w14:textId="77777777" w:rsidR="00FC024A" w:rsidRPr="00FC024A" w:rsidRDefault="00FC024A" w:rsidP="00FC024A">
      <w:pPr>
        <w:tabs>
          <w:tab w:val="left" w:pos="426"/>
        </w:tabs>
        <w:jc w:val="both"/>
        <w:rPr>
          <w:rFonts w:ascii="Verdana" w:hAnsi="Verdana"/>
          <w:sz w:val="18"/>
          <w:szCs w:val="18"/>
        </w:rPr>
      </w:pPr>
      <w:r w:rsidRPr="00FC024A">
        <w:rPr>
          <w:rFonts w:ascii="Verdana" w:hAnsi="Verdana"/>
          <w:sz w:val="18"/>
          <w:szCs w:val="18"/>
        </w:rPr>
        <w:t>2023 год стал самым успешным за всю историю Компании.</w:t>
      </w:r>
    </w:p>
    <w:p w14:paraId="50034B15" w14:textId="603A583B" w:rsidR="007C5B29" w:rsidRPr="00FC024A" w:rsidRDefault="007C5B29" w:rsidP="007C5B29">
      <w:pPr>
        <w:tabs>
          <w:tab w:val="left" w:pos="426"/>
        </w:tabs>
        <w:jc w:val="both"/>
        <w:rPr>
          <w:rFonts w:ascii="Verdana" w:hAnsi="Verdana"/>
          <w:sz w:val="18"/>
          <w:szCs w:val="18"/>
        </w:rPr>
      </w:pPr>
      <w:r w:rsidRPr="00FC024A">
        <w:rPr>
          <w:rFonts w:ascii="Verdana" w:hAnsi="Verdana"/>
          <w:sz w:val="18"/>
          <w:szCs w:val="18"/>
        </w:rPr>
        <w:t>Деятельность АО ЛК «Роделен» лицензированию не подлежит.</w:t>
      </w:r>
    </w:p>
    <w:p w14:paraId="66934D30" w14:textId="77777777" w:rsidR="00131B0D" w:rsidRPr="001920FB" w:rsidRDefault="00131B0D" w:rsidP="00E95973">
      <w:pPr>
        <w:tabs>
          <w:tab w:val="left" w:pos="426"/>
        </w:tabs>
        <w:jc w:val="both"/>
        <w:rPr>
          <w:rFonts w:ascii="Verdana" w:hAnsi="Verdana"/>
          <w:sz w:val="18"/>
          <w:szCs w:val="18"/>
        </w:rPr>
      </w:pPr>
    </w:p>
    <w:p w14:paraId="159E7630" w14:textId="77777777" w:rsidR="005B593E" w:rsidRPr="001920FB" w:rsidRDefault="005B593E" w:rsidP="00E95973">
      <w:pPr>
        <w:tabs>
          <w:tab w:val="left" w:pos="426"/>
        </w:tabs>
        <w:jc w:val="both"/>
        <w:rPr>
          <w:rFonts w:ascii="Verdana" w:hAnsi="Verdana"/>
          <w:sz w:val="18"/>
          <w:szCs w:val="18"/>
        </w:rPr>
      </w:pPr>
      <w:r w:rsidRPr="001920FB">
        <w:rPr>
          <w:rFonts w:ascii="Verdana" w:hAnsi="Verdana"/>
          <w:sz w:val="18"/>
          <w:szCs w:val="18"/>
        </w:rPr>
        <w:t>Устав эмитента размещен в сети Интернет по адресу:</w:t>
      </w:r>
    </w:p>
    <w:p w14:paraId="7B28CF6C" w14:textId="77777777" w:rsidR="005B593E" w:rsidRPr="001920FB" w:rsidRDefault="008B4421" w:rsidP="00E95973">
      <w:pPr>
        <w:tabs>
          <w:tab w:val="left" w:pos="426"/>
        </w:tabs>
        <w:jc w:val="both"/>
        <w:rPr>
          <w:rFonts w:ascii="Verdana" w:hAnsi="Verdana"/>
          <w:sz w:val="18"/>
          <w:szCs w:val="18"/>
        </w:rPr>
      </w:pPr>
      <w:hyperlink r:id="rId8" w:history="1">
        <w:r w:rsidR="005B593E" w:rsidRPr="001920FB">
          <w:rPr>
            <w:rStyle w:val="af4"/>
            <w:rFonts w:ascii="Verdana" w:hAnsi="Verdana"/>
            <w:sz w:val="18"/>
            <w:szCs w:val="18"/>
          </w:rPr>
          <w:t>http://www.e-disclosure.ru/portal/files.aspx?id=37615&amp;type=1</w:t>
        </w:r>
      </w:hyperlink>
    </w:p>
    <w:p w14:paraId="67AA6715" w14:textId="77777777" w:rsidR="005B593E" w:rsidRPr="001920FB" w:rsidRDefault="005B593E" w:rsidP="00E95973">
      <w:pPr>
        <w:tabs>
          <w:tab w:val="left" w:pos="426"/>
        </w:tabs>
        <w:jc w:val="both"/>
        <w:rPr>
          <w:rFonts w:ascii="Verdana" w:hAnsi="Verdana"/>
          <w:sz w:val="18"/>
          <w:szCs w:val="18"/>
        </w:rPr>
      </w:pPr>
    </w:p>
    <w:p w14:paraId="02E98A23" w14:textId="64CE554E" w:rsidR="00B03066" w:rsidRPr="001920FB" w:rsidRDefault="00B03066" w:rsidP="00E95973">
      <w:pPr>
        <w:tabs>
          <w:tab w:val="left" w:pos="426"/>
        </w:tabs>
        <w:jc w:val="both"/>
        <w:rPr>
          <w:rFonts w:ascii="Verdana" w:hAnsi="Verdana"/>
          <w:sz w:val="18"/>
          <w:szCs w:val="18"/>
        </w:rPr>
      </w:pPr>
      <w:r w:rsidRPr="001920FB">
        <w:rPr>
          <w:rFonts w:ascii="Verdana" w:hAnsi="Verdana"/>
          <w:sz w:val="18"/>
          <w:szCs w:val="18"/>
        </w:rPr>
        <w:t xml:space="preserve">Миссия Компании: </w:t>
      </w:r>
      <w:r w:rsidR="00A77305" w:rsidRPr="001920FB">
        <w:rPr>
          <w:rFonts w:ascii="Verdana" w:hAnsi="Verdana"/>
          <w:sz w:val="18"/>
          <w:szCs w:val="18"/>
        </w:rPr>
        <w:t>мы помогаем развивать бизнес</w:t>
      </w:r>
      <w:r w:rsidRPr="001920FB">
        <w:rPr>
          <w:rFonts w:ascii="Verdana" w:hAnsi="Verdana"/>
          <w:sz w:val="18"/>
          <w:szCs w:val="18"/>
        </w:rPr>
        <w:t>.</w:t>
      </w:r>
    </w:p>
    <w:p w14:paraId="42D323D9" w14:textId="77777777" w:rsidR="00B03066" w:rsidRPr="001920FB" w:rsidRDefault="00B03066" w:rsidP="00E95973">
      <w:pPr>
        <w:tabs>
          <w:tab w:val="left" w:pos="426"/>
        </w:tabs>
        <w:jc w:val="both"/>
        <w:rPr>
          <w:rFonts w:ascii="Verdana" w:hAnsi="Verdana"/>
          <w:sz w:val="18"/>
          <w:szCs w:val="18"/>
        </w:rPr>
      </w:pPr>
    </w:p>
    <w:p w14:paraId="0F416C6B" w14:textId="77777777" w:rsidR="00DE73EA" w:rsidRPr="001920FB" w:rsidRDefault="00DE73EA" w:rsidP="00DA2505">
      <w:pPr>
        <w:pStyle w:val="affa"/>
        <w:numPr>
          <w:ilvl w:val="1"/>
          <w:numId w:val="9"/>
        </w:numPr>
        <w:tabs>
          <w:tab w:val="left" w:pos="426"/>
        </w:tabs>
        <w:ind w:left="426" w:hanging="426"/>
        <w:jc w:val="both"/>
        <w:rPr>
          <w:rFonts w:ascii="Verdana" w:hAnsi="Verdana"/>
          <w:b/>
          <w:sz w:val="18"/>
          <w:szCs w:val="18"/>
        </w:rPr>
      </w:pPr>
      <w:r w:rsidRPr="001920FB">
        <w:rPr>
          <w:rFonts w:ascii="Verdana" w:hAnsi="Verdana"/>
          <w:b/>
          <w:sz w:val="18"/>
          <w:szCs w:val="18"/>
        </w:rPr>
        <w:t>Стратегия и планы развития деятельности эмитента.</w:t>
      </w:r>
    </w:p>
    <w:p w14:paraId="5BE90BE7" w14:textId="77777777" w:rsidR="0013425C" w:rsidRPr="001920FB" w:rsidRDefault="0013425C" w:rsidP="00E95973">
      <w:pPr>
        <w:pStyle w:val="affa"/>
        <w:tabs>
          <w:tab w:val="left" w:pos="426"/>
        </w:tabs>
        <w:ind w:left="426"/>
        <w:jc w:val="both"/>
        <w:rPr>
          <w:rFonts w:ascii="Verdana" w:hAnsi="Verdana"/>
          <w:b/>
          <w:sz w:val="18"/>
          <w:szCs w:val="18"/>
        </w:rPr>
      </w:pPr>
    </w:p>
    <w:p w14:paraId="479E6AB8" w14:textId="77777777" w:rsidR="007E6B44" w:rsidRPr="00573724" w:rsidRDefault="007E6B44" w:rsidP="007E6B44">
      <w:pPr>
        <w:jc w:val="both"/>
        <w:rPr>
          <w:rFonts w:ascii="Verdana" w:hAnsi="Verdana"/>
          <w:bCs/>
          <w:sz w:val="18"/>
          <w:szCs w:val="18"/>
        </w:rPr>
      </w:pPr>
      <w:bookmarkStart w:id="0" w:name="_Toc227572040"/>
      <w:bookmarkStart w:id="1" w:name="_Toc229211253"/>
      <w:r w:rsidRPr="00573724">
        <w:rPr>
          <w:rFonts w:ascii="Verdana" w:hAnsi="Verdana"/>
          <w:bCs/>
          <w:sz w:val="18"/>
          <w:szCs w:val="18"/>
        </w:rPr>
        <w:t>Ключевые цели Компании на среднесрочную перспективу:</w:t>
      </w:r>
    </w:p>
    <w:p w14:paraId="2370DCDA" w14:textId="2F0C6C35" w:rsidR="007E6B44" w:rsidRPr="00573724" w:rsidRDefault="007E6B44" w:rsidP="007E6B44">
      <w:pPr>
        <w:ind w:left="426" w:hanging="426"/>
        <w:jc w:val="both"/>
        <w:rPr>
          <w:rFonts w:ascii="Verdana" w:hAnsi="Verdana"/>
          <w:bCs/>
          <w:sz w:val="18"/>
          <w:szCs w:val="18"/>
        </w:rPr>
      </w:pPr>
      <w:r w:rsidRPr="00573724">
        <w:rPr>
          <w:rFonts w:ascii="Verdana" w:hAnsi="Verdana"/>
          <w:bCs/>
          <w:sz w:val="18"/>
          <w:szCs w:val="18"/>
        </w:rPr>
        <w:t>1.</w:t>
      </w:r>
      <w:r w:rsidRPr="00573724">
        <w:rPr>
          <w:rFonts w:ascii="Verdana" w:hAnsi="Verdana"/>
          <w:bCs/>
          <w:sz w:val="18"/>
          <w:szCs w:val="18"/>
        </w:rPr>
        <w:tab/>
        <w:t xml:space="preserve">Укрепление позиций на рынке лизинговых услуг, </w:t>
      </w:r>
      <w:r w:rsidR="001920FB" w:rsidRPr="00573724">
        <w:rPr>
          <w:rFonts w:ascii="Verdana" w:hAnsi="Verdana"/>
          <w:bCs/>
          <w:sz w:val="18"/>
          <w:szCs w:val="18"/>
        </w:rPr>
        <w:t>на</w:t>
      </w:r>
      <w:r w:rsidRPr="00573724">
        <w:rPr>
          <w:rFonts w:ascii="Verdana" w:hAnsi="Verdana"/>
          <w:bCs/>
          <w:sz w:val="18"/>
          <w:szCs w:val="18"/>
        </w:rPr>
        <w:t>хождение в ТОП-50 лизинговых компаний России по объему нового бизнеса и по размеру лизингового портфеля (на основании рейтинга РА Эксперт).</w:t>
      </w:r>
    </w:p>
    <w:p w14:paraId="3BD56007" w14:textId="3600EF21" w:rsidR="007E6B44" w:rsidRPr="00573724" w:rsidRDefault="007E6B44" w:rsidP="007E6B44">
      <w:pPr>
        <w:ind w:left="426" w:hanging="426"/>
        <w:jc w:val="both"/>
        <w:rPr>
          <w:rFonts w:ascii="Verdana" w:hAnsi="Verdana"/>
          <w:bCs/>
          <w:sz w:val="18"/>
          <w:szCs w:val="18"/>
        </w:rPr>
      </w:pPr>
      <w:r w:rsidRPr="00573724">
        <w:rPr>
          <w:rFonts w:ascii="Verdana" w:hAnsi="Verdana"/>
          <w:bCs/>
          <w:sz w:val="18"/>
          <w:szCs w:val="18"/>
        </w:rPr>
        <w:t>2.</w:t>
      </w:r>
      <w:r w:rsidRPr="00573724">
        <w:rPr>
          <w:rFonts w:ascii="Verdana" w:hAnsi="Verdana"/>
          <w:bCs/>
          <w:sz w:val="18"/>
          <w:szCs w:val="18"/>
        </w:rPr>
        <w:tab/>
        <w:t xml:space="preserve">Увеличение объема нового бизнеса до </w:t>
      </w:r>
      <w:r w:rsidR="001920FB" w:rsidRPr="00573724">
        <w:rPr>
          <w:rFonts w:ascii="Verdana" w:hAnsi="Verdana"/>
          <w:bCs/>
          <w:sz w:val="18"/>
          <w:szCs w:val="18"/>
        </w:rPr>
        <w:t>4</w:t>
      </w:r>
      <w:r w:rsidRPr="00573724">
        <w:rPr>
          <w:rFonts w:ascii="Verdana" w:hAnsi="Verdana"/>
          <w:bCs/>
          <w:sz w:val="18"/>
          <w:szCs w:val="18"/>
        </w:rPr>
        <w:t>,8 млрд руб. по итогам 202</w:t>
      </w:r>
      <w:r w:rsidR="001920FB" w:rsidRPr="00573724">
        <w:rPr>
          <w:rFonts w:ascii="Verdana" w:hAnsi="Verdana"/>
          <w:bCs/>
          <w:sz w:val="18"/>
          <w:szCs w:val="18"/>
        </w:rPr>
        <w:t>4</w:t>
      </w:r>
      <w:r w:rsidRPr="00573724">
        <w:rPr>
          <w:rFonts w:ascii="Verdana" w:hAnsi="Verdana"/>
          <w:bCs/>
          <w:sz w:val="18"/>
          <w:szCs w:val="18"/>
        </w:rPr>
        <w:t xml:space="preserve"> года с дальнейшим приростом не менее чем на </w:t>
      </w:r>
      <w:r w:rsidR="00F44C9B" w:rsidRPr="00573724">
        <w:rPr>
          <w:rFonts w:ascii="Verdana" w:hAnsi="Verdana"/>
          <w:bCs/>
          <w:sz w:val="18"/>
          <w:szCs w:val="18"/>
        </w:rPr>
        <w:t>25</w:t>
      </w:r>
      <w:r w:rsidRPr="00573724">
        <w:rPr>
          <w:rFonts w:ascii="Verdana" w:hAnsi="Verdana"/>
          <w:bCs/>
          <w:sz w:val="18"/>
          <w:szCs w:val="18"/>
        </w:rPr>
        <w:t xml:space="preserve">% в год, Рентабельность капитала (ROE) не менее </w:t>
      </w:r>
      <w:r w:rsidR="00F44C9B" w:rsidRPr="00573724">
        <w:rPr>
          <w:rFonts w:ascii="Verdana" w:hAnsi="Verdana"/>
          <w:bCs/>
          <w:sz w:val="18"/>
          <w:szCs w:val="18"/>
        </w:rPr>
        <w:t>29</w:t>
      </w:r>
      <w:r w:rsidRPr="00573724">
        <w:rPr>
          <w:rFonts w:ascii="Verdana" w:hAnsi="Verdana"/>
          <w:bCs/>
          <w:sz w:val="18"/>
          <w:szCs w:val="18"/>
        </w:rPr>
        <w:t>%. Уровень просроченной задолженности в лизинговом портфеле менее 3%.</w:t>
      </w:r>
    </w:p>
    <w:p w14:paraId="03D1B54D" w14:textId="77777777" w:rsidR="007E6B44" w:rsidRPr="00573724" w:rsidRDefault="007E6B44" w:rsidP="007E6B44">
      <w:pPr>
        <w:ind w:left="426" w:hanging="426"/>
        <w:jc w:val="both"/>
        <w:rPr>
          <w:rFonts w:ascii="Verdana" w:hAnsi="Verdana"/>
          <w:bCs/>
          <w:sz w:val="18"/>
          <w:szCs w:val="18"/>
        </w:rPr>
      </w:pPr>
      <w:r w:rsidRPr="00573724">
        <w:rPr>
          <w:rFonts w:ascii="Verdana" w:hAnsi="Verdana"/>
          <w:bCs/>
          <w:sz w:val="18"/>
          <w:szCs w:val="18"/>
        </w:rPr>
        <w:t>3.</w:t>
      </w:r>
      <w:r w:rsidRPr="00573724">
        <w:rPr>
          <w:rFonts w:ascii="Verdana" w:hAnsi="Verdana"/>
          <w:bCs/>
          <w:sz w:val="18"/>
          <w:szCs w:val="18"/>
        </w:rPr>
        <w:tab/>
        <w:t>Внедрение новых уникальных продуктов на лизинговом рынке с учетом изменяющихся предпочтений клиентов.</w:t>
      </w:r>
    </w:p>
    <w:p w14:paraId="1F250CC3" w14:textId="77777777" w:rsidR="007E6B44" w:rsidRPr="00573724" w:rsidRDefault="007E6B44" w:rsidP="007E6B44">
      <w:pPr>
        <w:ind w:left="426" w:hanging="426"/>
        <w:jc w:val="both"/>
        <w:rPr>
          <w:rFonts w:ascii="Verdana" w:hAnsi="Verdana"/>
          <w:bCs/>
          <w:sz w:val="18"/>
          <w:szCs w:val="18"/>
        </w:rPr>
      </w:pPr>
      <w:r w:rsidRPr="00573724">
        <w:rPr>
          <w:rFonts w:ascii="Verdana" w:hAnsi="Verdana"/>
          <w:bCs/>
          <w:sz w:val="18"/>
          <w:szCs w:val="18"/>
        </w:rPr>
        <w:t>4.</w:t>
      </w:r>
      <w:r w:rsidRPr="00573724">
        <w:rPr>
          <w:rFonts w:ascii="Verdana" w:hAnsi="Verdana"/>
          <w:bCs/>
          <w:sz w:val="18"/>
          <w:szCs w:val="18"/>
        </w:rPr>
        <w:tab/>
        <w:t>Рост и дальнейшая диверсификация лизингового портфеля в разрезе лизингополучателей, предметов лизинга, отраслей деятельности лизингополучателей.</w:t>
      </w:r>
    </w:p>
    <w:p w14:paraId="6B675ABF" w14:textId="77777777" w:rsidR="007E6B44" w:rsidRPr="00573724" w:rsidRDefault="007E6B44" w:rsidP="007E6B44">
      <w:pPr>
        <w:ind w:left="426" w:hanging="426"/>
        <w:jc w:val="both"/>
        <w:rPr>
          <w:rFonts w:ascii="Verdana" w:hAnsi="Verdana"/>
          <w:bCs/>
          <w:sz w:val="18"/>
          <w:szCs w:val="18"/>
        </w:rPr>
      </w:pPr>
      <w:r w:rsidRPr="00573724">
        <w:rPr>
          <w:rFonts w:ascii="Verdana" w:hAnsi="Verdana"/>
          <w:bCs/>
          <w:sz w:val="18"/>
          <w:szCs w:val="18"/>
        </w:rPr>
        <w:t>5.</w:t>
      </w:r>
      <w:r w:rsidRPr="00573724">
        <w:rPr>
          <w:rFonts w:ascii="Verdana" w:hAnsi="Verdana"/>
          <w:bCs/>
          <w:sz w:val="18"/>
          <w:szCs w:val="18"/>
        </w:rPr>
        <w:tab/>
        <w:t>Масштабирование успешно внедренных продуктов, повышение качества оказываемых услуг.</w:t>
      </w:r>
    </w:p>
    <w:p w14:paraId="77113D48" w14:textId="77777777" w:rsidR="007E6B44" w:rsidRPr="00573724" w:rsidRDefault="007E6B44" w:rsidP="007E6B44">
      <w:pPr>
        <w:ind w:left="426" w:hanging="426"/>
        <w:jc w:val="both"/>
        <w:rPr>
          <w:rFonts w:ascii="Verdana" w:hAnsi="Verdana"/>
          <w:bCs/>
          <w:sz w:val="18"/>
          <w:szCs w:val="18"/>
        </w:rPr>
      </w:pPr>
      <w:r w:rsidRPr="00573724">
        <w:rPr>
          <w:rFonts w:ascii="Verdana" w:hAnsi="Verdana"/>
          <w:bCs/>
          <w:sz w:val="18"/>
          <w:szCs w:val="18"/>
        </w:rPr>
        <w:t>6.</w:t>
      </w:r>
      <w:r w:rsidRPr="00573724">
        <w:rPr>
          <w:rFonts w:ascii="Verdana" w:hAnsi="Verdana"/>
          <w:bCs/>
          <w:sz w:val="18"/>
          <w:szCs w:val="18"/>
        </w:rPr>
        <w:tab/>
        <w:t>Активное участие в тендерах при государственных закупках.</w:t>
      </w:r>
    </w:p>
    <w:p w14:paraId="6B68E293" w14:textId="77777777" w:rsidR="007E6B44" w:rsidRPr="00895D8D" w:rsidRDefault="007E6B44" w:rsidP="007E6B44">
      <w:pPr>
        <w:ind w:left="426" w:hanging="426"/>
        <w:jc w:val="both"/>
        <w:rPr>
          <w:rFonts w:ascii="Verdana" w:hAnsi="Verdana"/>
          <w:bCs/>
          <w:sz w:val="18"/>
          <w:szCs w:val="18"/>
        </w:rPr>
      </w:pPr>
      <w:r w:rsidRPr="00573724">
        <w:rPr>
          <w:rFonts w:ascii="Verdana" w:hAnsi="Verdana"/>
          <w:bCs/>
          <w:sz w:val="18"/>
          <w:szCs w:val="18"/>
        </w:rPr>
        <w:t>7.</w:t>
      </w:r>
      <w:r w:rsidRPr="00573724">
        <w:rPr>
          <w:rFonts w:ascii="Verdana" w:hAnsi="Verdana"/>
          <w:bCs/>
          <w:sz w:val="18"/>
          <w:szCs w:val="18"/>
        </w:rPr>
        <w:tab/>
        <w:t>Дальнейшее повышение уровня автоматизации в деятельности Компании, увеличение доли электронного документооборота.</w:t>
      </w:r>
    </w:p>
    <w:p w14:paraId="31C8FF24" w14:textId="77777777" w:rsidR="007E6B44" w:rsidRPr="00895D8D" w:rsidRDefault="007E6B44" w:rsidP="007E6B44">
      <w:pPr>
        <w:jc w:val="both"/>
        <w:rPr>
          <w:rFonts w:ascii="Verdana" w:hAnsi="Verdana"/>
          <w:bCs/>
          <w:sz w:val="18"/>
          <w:szCs w:val="18"/>
        </w:rPr>
      </w:pPr>
    </w:p>
    <w:p w14:paraId="06F0C48D" w14:textId="77777777" w:rsidR="007E6B44" w:rsidRPr="000448F4" w:rsidRDefault="007E6B44" w:rsidP="007E6B44">
      <w:pPr>
        <w:jc w:val="both"/>
        <w:rPr>
          <w:rFonts w:ascii="Verdana" w:hAnsi="Verdana"/>
          <w:bCs/>
          <w:sz w:val="18"/>
          <w:szCs w:val="18"/>
        </w:rPr>
      </w:pPr>
      <w:r w:rsidRPr="000448F4">
        <w:rPr>
          <w:rFonts w:ascii="Verdana" w:hAnsi="Verdana"/>
          <w:bCs/>
          <w:sz w:val="18"/>
          <w:szCs w:val="18"/>
        </w:rPr>
        <w:t>Для реализации вышеуказанных планов и упрочения рыночных позиций Компания ставит перед собой следующие задачи:</w:t>
      </w:r>
    </w:p>
    <w:p w14:paraId="5DB0F8BD" w14:textId="77777777" w:rsidR="007E6B44" w:rsidRPr="000448F4" w:rsidRDefault="007E6B44" w:rsidP="007E6B44">
      <w:pPr>
        <w:ind w:left="426" w:hanging="426"/>
        <w:jc w:val="both"/>
        <w:rPr>
          <w:rFonts w:ascii="Verdana" w:hAnsi="Verdana"/>
          <w:bCs/>
          <w:sz w:val="18"/>
          <w:szCs w:val="18"/>
        </w:rPr>
      </w:pPr>
      <w:r w:rsidRPr="000448F4">
        <w:rPr>
          <w:rFonts w:ascii="Verdana" w:hAnsi="Verdana"/>
          <w:bCs/>
          <w:sz w:val="18"/>
          <w:szCs w:val="18"/>
        </w:rPr>
        <w:t>•</w:t>
      </w:r>
      <w:r w:rsidRPr="000448F4">
        <w:rPr>
          <w:rFonts w:ascii="Verdana" w:hAnsi="Verdana"/>
          <w:bCs/>
          <w:sz w:val="18"/>
          <w:szCs w:val="18"/>
        </w:rPr>
        <w:tab/>
        <w:t xml:space="preserve">Создание архитектуры долгосрочного сотрудничества с банками-партнерами в целях обеспечения необходимого финансирования при реализации лизинговых проектов; </w:t>
      </w:r>
    </w:p>
    <w:p w14:paraId="6943483E" w14:textId="77777777" w:rsidR="007E6B44" w:rsidRPr="000448F4" w:rsidRDefault="007E6B44" w:rsidP="007E6B44">
      <w:pPr>
        <w:ind w:left="426" w:hanging="426"/>
        <w:jc w:val="both"/>
        <w:rPr>
          <w:rFonts w:ascii="Verdana" w:hAnsi="Verdana"/>
          <w:bCs/>
          <w:sz w:val="18"/>
          <w:szCs w:val="18"/>
        </w:rPr>
      </w:pPr>
      <w:r w:rsidRPr="000448F4">
        <w:rPr>
          <w:rFonts w:ascii="Verdana" w:hAnsi="Verdana"/>
          <w:bCs/>
          <w:sz w:val="18"/>
          <w:szCs w:val="18"/>
        </w:rPr>
        <w:lastRenderedPageBreak/>
        <w:t>•</w:t>
      </w:r>
      <w:r w:rsidRPr="000448F4">
        <w:rPr>
          <w:rFonts w:ascii="Verdana" w:hAnsi="Verdana"/>
          <w:bCs/>
          <w:sz w:val="18"/>
          <w:szCs w:val="18"/>
        </w:rPr>
        <w:tab/>
        <w:t>Получение доступных кредитных средств;</w:t>
      </w:r>
    </w:p>
    <w:p w14:paraId="55376DB4" w14:textId="77777777" w:rsidR="007E6B44" w:rsidRPr="000448F4" w:rsidRDefault="007E6B44" w:rsidP="007E6B44">
      <w:pPr>
        <w:ind w:left="426" w:hanging="426"/>
        <w:jc w:val="both"/>
        <w:rPr>
          <w:rFonts w:ascii="Verdana" w:hAnsi="Verdana"/>
          <w:bCs/>
          <w:sz w:val="18"/>
          <w:szCs w:val="18"/>
        </w:rPr>
      </w:pPr>
      <w:r w:rsidRPr="000448F4">
        <w:rPr>
          <w:rFonts w:ascii="Verdana" w:hAnsi="Verdana"/>
          <w:bCs/>
          <w:sz w:val="18"/>
          <w:szCs w:val="18"/>
        </w:rPr>
        <w:t>•</w:t>
      </w:r>
      <w:r w:rsidRPr="000448F4">
        <w:rPr>
          <w:rFonts w:ascii="Verdana" w:hAnsi="Verdana"/>
          <w:bCs/>
          <w:sz w:val="18"/>
          <w:szCs w:val="18"/>
        </w:rPr>
        <w:tab/>
        <w:t>Поддержание рейтинга кредитоспособности на инвестиционном уровне;</w:t>
      </w:r>
    </w:p>
    <w:p w14:paraId="4A7883E8" w14:textId="77777777" w:rsidR="007E6B44" w:rsidRPr="000448F4" w:rsidRDefault="007E6B44" w:rsidP="007E6B44">
      <w:pPr>
        <w:ind w:left="426" w:hanging="426"/>
        <w:jc w:val="both"/>
        <w:rPr>
          <w:rFonts w:ascii="Verdana" w:hAnsi="Verdana"/>
          <w:bCs/>
          <w:sz w:val="18"/>
          <w:szCs w:val="18"/>
        </w:rPr>
      </w:pPr>
      <w:r w:rsidRPr="000448F4">
        <w:rPr>
          <w:rFonts w:ascii="Verdana" w:hAnsi="Verdana"/>
          <w:bCs/>
          <w:sz w:val="18"/>
          <w:szCs w:val="18"/>
        </w:rPr>
        <w:t>•</w:t>
      </w:r>
      <w:r w:rsidRPr="000448F4">
        <w:rPr>
          <w:rFonts w:ascii="Verdana" w:hAnsi="Verdana"/>
          <w:bCs/>
          <w:sz w:val="18"/>
          <w:szCs w:val="18"/>
        </w:rPr>
        <w:tab/>
        <w:t>Разработка новых продуктов для клиентов, отвечающих современным требованиям рынка лизинга;</w:t>
      </w:r>
    </w:p>
    <w:p w14:paraId="0C693C3E" w14:textId="77777777" w:rsidR="007E6B44" w:rsidRPr="000448F4" w:rsidRDefault="007E6B44" w:rsidP="007E6B44">
      <w:pPr>
        <w:ind w:left="426" w:hanging="426"/>
        <w:jc w:val="both"/>
        <w:rPr>
          <w:rFonts w:ascii="Verdana" w:hAnsi="Verdana"/>
          <w:bCs/>
          <w:sz w:val="18"/>
          <w:szCs w:val="18"/>
        </w:rPr>
      </w:pPr>
      <w:r w:rsidRPr="000448F4">
        <w:rPr>
          <w:rFonts w:ascii="Verdana" w:hAnsi="Verdana"/>
          <w:bCs/>
          <w:sz w:val="18"/>
          <w:szCs w:val="18"/>
        </w:rPr>
        <w:t>•</w:t>
      </w:r>
      <w:r w:rsidRPr="000448F4">
        <w:rPr>
          <w:rFonts w:ascii="Verdana" w:hAnsi="Verdana"/>
          <w:bCs/>
          <w:sz w:val="18"/>
          <w:szCs w:val="18"/>
        </w:rPr>
        <w:tab/>
        <w:t>Расширение клиентской базы предполагается через каналы агентских продаж, рекламу в специализированных изданиях, участие в экономических выставках, работу с базами информации и др.</w:t>
      </w:r>
    </w:p>
    <w:p w14:paraId="1856C02F" w14:textId="3C38CBA6" w:rsidR="007E6B44" w:rsidRPr="000448F4" w:rsidRDefault="007E6B44" w:rsidP="007E6B44">
      <w:pPr>
        <w:ind w:left="426" w:hanging="426"/>
        <w:jc w:val="both"/>
        <w:rPr>
          <w:rFonts w:ascii="Verdana" w:hAnsi="Verdana"/>
          <w:bCs/>
          <w:sz w:val="18"/>
          <w:szCs w:val="18"/>
        </w:rPr>
      </w:pPr>
      <w:r w:rsidRPr="000448F4">
        <w:rPr>
          <w:rFonts w:ascii="Verdana" w:hAnsi="Verdana"/>
          <w:bCs/>
          <w:sz w:val="18"/>
          <w:szCs w:val="18"/>
        </w:rPr>
        <w:t>•</w:t>
      </w:r>
      <w:r w:rsidRPr="000448F4">
        <w:rPr>
          <w:rFonts w:ascii="Verdana" w:hAnsi="Verdana"/>
          <w:bCs/>
          <w:sz w:val="18"/>
          <w:szCs w:val="18"/>
        </w:rPr>
        <w:tab/>
        <w:t>Модернизация структуры Компании, внедрение передовых методов обработки информации.</w:t>
      </w:r>
    </w:p>
    <w:bookmarkEnd w:id="0"/>
    <w:bookmarkEnd w:id="1"/>
    <w:p w14:paraId="39342119" w14:textId="77777777" w:rsidR="00DE73EA" w:rsidRPr="000448F4" w:rsidRDefault="00DE73EA" w:rsidP="00E95973">
      <w:pPr>
        <w:tabs>
          <w:tab w:val="left" w:pos="426"/>
        </w:tabs>
        <w:jc w:val="both"/>
        <w:rPr>
          <w:rFonts w:ascii="Verdana" w:hAnsi="Verdana"/>
          <w:sz w:val="18"/>
          <w:szCs w:val="18"/>
        </w:rPr>
      </w:pPr>
    </w:p>
    <w:p w14:paraId="1FE69805" w14:textId="77777777" w:rsidR="00EC39AE" w:rsidRPr="00342020" w:rsidRDefault="00EC39AE" w:rsidP="00DA2505">
      <w:pPr>
        <w:pStyle w:val="affa"/>
        <w:numPr>
          <w:ilvl w:val="1"/>
          <w:numId w:val="9"/>
        </w:numPr>
        <w:tabs>
          <w:tab w:val="left" w:pos="426"/>
        </w:tabs>
        <w:ind w:left="0" w:firstLine="0"/>
        <w:jc w:val="both"/>
        <w:rPr>
          <w:rFonts w:ascii="Verdana" w:hAnsi="Verdana"/>
          <w:b/>
          <w:sz w:val="18"/>
          <w:szCs w:val="18"/>
        </w:rPr>
      </w:pPr>
      <w:r w:rsidRPr="00342020">
        <w:rPr>
          <w:rFonts w:ascii="Verdana" w:hAnsi="Verdana"/>
          <w:b/>
          <w:sz w:val="18"/>
          <w:szCs w:val="18"/>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6C62CCC8" w14:textId="77777777" w:rsidR="0013425C" w:rsidRPr="00342020" w:rsidRDefault="0013425C" w:rsidP="00E95973">
      <w:pPr>
        <w:tabs>
          <w:tab w:val="left" w:pos="426"/>
        </w:tabs>
        <w:jc w:val="both"/>
        <w:rPr>
          <w:rFonts w:ascii="Verdana" w:hAnsi="Verdana"/>
          <w:sz w:val="18"/>
          <w:szCs w:val="18"/>
        </w:rPr>
      </w:pPr>
    </w:p>
    <w:p w14:paraId="041C43EE" w14:textId="34D302AC" w:rsidR="00342020" w:rsidRPr="00342020" w:rsidRDefault="00342020" w:rsidP="00E95973">
      <w:pPr>
        <w:tabs>
          <w:tab w:val="left" w:pos="426"/>
        </w:tabs>
        <w:jc w:val="both"/>
        <w:rPr>
          <w:rFonts w:ascii="Verdana" w:hAnsi="Verdana"/>
          <w:sz w:val="18"/>
          <w:szCs w:val="18"/>
        </w:rPr>
      </w:pPr>
      <w:r w:rsidRPr="00342020">
        <w:rPr>
          <w:rFonts w:ascii="Verdana" w:hAnsi="Verdana"/>
          <w:sz w:val="18"/>
          <w:szCs w:val="18"/>
        </w:rPr>
        <w:t>Основным видом деятельности АО ЛК «Роделен» с момента создания является финансовая аренда (лизинг).</w:t>
      </w:r>
    </w:p>
    <w:p w14:paraId="2F2BF84F" w14:textId="3A905723" w:rsidR="00313C9A" w:rsidRPr="00342020" w:rsidRDefault="00313C9A" w:rsidP="00313C9A">
      <w:pPr>
        <w:tabs>
          <w:tab w:val="left" w:pos="426"/>
        </w:tabs>
        <w:jc w:val="both"/>
        <w:rPr>
          <w:rFonts w:ascii="Verdana" w:hAnsi="Verdana"/>
          <w:sz w:val="18"/>
          <w:szCs w:val="18"/>
        </w:rPr>
      </w:pPr>
      <w:r w:rsidRPr="00342020">
        <w:rPr>
          <w:rFonts w:ascii="Verdana" w:hAnsi="Verdana"/>
          <w:sz w:val="18"/>
          <w:szCs w:val="18"/>
        </w:rPr>
        <w:t xml:space="preserve">По данным рейтингового агентства Эксперт РА </w:t>
      </w:r>
      <w:r w:rsidR="00F40F1C" w:rsidRPr="00342020">
        <w:rPr>
          <w:rFonts w:ascii="Verdana" w:hAnsi="Verdana"/>
          <w:sz w:val="18"/>
          <w:szCs w:val="18"/>
        </w:rPr>
        <w:t xml:space="preserve">по итогам </w:t>
      </w:r>
      <w:r w:rsidRPr="00342020">
        <w:rPr>
          <w:rFonts w:ascii="Verdana" w:hAnsi="Verdana"/>
          <w:sz w:val="18"/>
          <w:szCs w:val="18"/>
        </w:rPr>
        <w:t>202</w:t>
      </w:r>
      <w:r w:rsidR="00342020" w:rsidRPr="00342020">
        <w:rPr>
          <w:rFonts w:ascii="Verdana" w:hAnsi="Verdana"/>
          <w:sz w:val="18"/>
          <w:szCs w:val="18"/>
        </w:rPr>
        <w:t>3</w:t>
      </w:r>
      <w:r w:rsidRPr="00342020">
        <w:rPr>
          <w:rFonts w:ascii="Verdana" w:hAnsi="Verdana"/>
          <w:sz w:val="18"/>
          <w:szCs w:val="18"/>
        </w:rPr>
        <w:t xml:space="preserve"> год</w:t>
      </w:r>
      <w:r w:rsidR="00F40F1C" w:rsidRPr="00342020">
        <w:rPr>
          <w:rFonts w:ascii="Verdana" w:hAnsi="Verdana"/>
          <w:sz w:val="18"/>
          <w:szCs w:val="18"/>
        </w:rPr>
        <w:t>а</w:t>
      </w:r>
      <w:r w:rsidRPr="00342020">
        <w:rPr>
          <w:rFonts w:ascii="Verdana" w:hAnsi="Verdana"/>
          <w:sz w:val="18"/>
          <w:szCs w:val="18"/>
        </w:rPr>
        <w:t xml:space="preserve"> АО ЛК «Роделен» занимает </w:t>
      </w:r>
      <w:r w:rsidR="00342020" w:rsidRPr="00342020">
        <w:rPr>
          <w:rFonts w:ascii="Verdana" w:hAnsi="Verdana"/>
          <w:sz w:val="18"/>
          <w:szCs w:val="18"/>
        </w:rPr>
        <w:t>49</w:t>
      </w:r>
      <w:r w:rsidRPr="00342020">
        <w:rPr>
          <w:rFonts w:ascii="Verdana" w:hAnsi="Verdana"/>
          <w:sz w:val="18"/>
          <w:szCs w:val="18"/>
        </w:rPr>
        <w:t xml:space="preserve"> место </w:t>
      </w:r>
      <w:r w:rsidR="00342020">
        <w:rPr>
          <w:rFonts w:ascii="Verdana" w:hAnsi="Verdana"/>
          <w:sz w:val="18"/>
          <w:szCs w:val="18"/>
        </w:rPr>
        <w:t xml:space="preserve">(+4 позиции по сравнению с 2022 годом) </w:t>
      </w:r>
      <w:r w:rsidRPr="00342020">
        <w:rPr>
          <w:rFonts w:ascii="Verdana" w:hAnsi="Verdana"/>
          <w:sz w:val="18"/>
          <w:szCs w:val="18"/>
        </w:rPr>
        <w:t>среди лизинговых компаний России по объему нового бизнеса</w:t>
      </w:r>
      <w:r w:rsidR="00342020" w:rsidRPr="00342020">
        <w:t xml:space="preserve"> </w:t>
      </w:r>
      <w:r w:rsidR="00342020" w:rsidRPr="00342020">
        <w:rPr>
          <w:rFonts w:ascii="Verdana" w:hAnsi="Verdana"/>
          <w:sz w:val="18"/>
          <w:szCs w:val="18"/>
        </w:rPr>
        <w:t>и 55 место (+4 позиции по сравнению с 2022 годом) по объему лизингового портфеля</w:t>
      </w:r>
      <w:r w:rsidRPr="00342020">
        <w:rPr>
          <w:rFonts w:ascii="Verdana" w:hAnsi="Verdana"/>
          <w:sz w:val="18"/>
          <w:szCs w:val="18"/>
        </w:rPr>
        <w:t>.</w:t>
      </w:r>
    </w:p>
    <w:p w14:paraId="44E1BFFF" w14:textId="1EBF532D" w:rsidR="00313C9A" w:rsidRPr="00692768" w:rsidRDefault="00313C9A" w:rsidP="00313C9A">
      <w:pPr>
        <w:tabs>
          <w:tab w:val="left" w:pos="426"/>
        </w:tabs>
        <w:jc w:val="both"/>
        <w:rPr>
          <w:rFonts w:ascii="Verdana" w:hAnsi="Verdana"/>
          <w:sz w:val="18"/>
          <w:szCs w:val="18"/>
        </w:rPr>
      </w:pPr>
      <w:r w:rsidRPr="00692768">
        <w:rPr>
          <w:rFonts w:ascii="Verdana" w:hAnsi="Verdana"/>
          <w:sz w:val="18"/>
          <w:szCs w:val="18"/>
        </w:rPr>
        <w:t>На 31.12.202</w:t>
      </w:r>
      <w:r w:rsidR="00342020" w:rsidRPr="00692768">
        <w:rPr>
          <w:rFonts w:ascii="Verdana" w:hAnsi="Verdana"/>
          <w:sz w:val="18"/>
          <w:szCs w:val="18"/>
        </w:rPr>
        <w:t>3</w:t>
      </w:r>
      <w:r w:rsidRPr="00692768">
        <w:rPr>
          <w:rFonts w:ascii="Verdana" w:hAnsi="Verdana"/>
          <w:sz w:val="18"/>
          <w:szCs w:val="18"/>
        </w:rPr>
        <w:t xml:space="preserve"> года лизинговый портфель Компании по остатку лизинговых платежей равняется </w:t>
      </w:r>
      <w:r w:rsidR="00692768" w:rsidRPr="00692768">
        <w:rPr>
          <w:rFonts w:ascii="Verdana" w:hAnsi="Verdana"/>
          <w:sz w:val="18"/>
          <w:szCs w:val="18"/>
        </w:rPr>
        <w:t>5</w:t>
      </w:r>
      <w:r w:rsidRPr="00692768">
        <w:rPr>
          <w:rFonts w:ascii="Verdana" w:hAnsi="Verdana"/>
          <w:sz w:val="18"/>
          <w:szCs w:val="18"/>
        </w:rPr>
        <w:t>,</w:t>
      </w:r>
      <w:r w:rsidR="00692768" w:rsidRPr="00692768">
        <w:rPr>
          <w:rFonts w:ascii="Verdana" w:hAnsi="Verdana"/>
          <w:sz w:val="18"/>
          <w:szCs w:val="18"/>
        </w:rPr>
        <w:t>4</w:t>
      </w:r>
      <w:r w:rsidRPr="00692768">
        <w:rPr>
          <w:rFonts w:ascii="Verdana" w:hAnsi="Verdana"/>
          <w:sz w:val="18"/>
          <w:szCs w:val="18"/>
        </w:rPr>
        <w:t xml:space="preserve"> млрд руб.</w:t>
      </w:r>
    </w:p>
    <w:p w14:paraId="238F768D" w14:textId="77777777" w:rsidR="00313C9A" w:rsidRPr="00692768" w:rsidRDefault="00313C9A" w:rsidP="00313C9A">
      <w:pPr>
        <w:tabs>
          <w:tab w:val="left" w:pos="426"/>
        </w:tabs>
        <w:jc w:val="both"/>
        <w:rPr>
          <w:rFonts w:ascii="Verdana" w:hAnsi="Verdana"/>
          <w:sz w:val="18"/>
          <w:szCs w:val="18"/>
        </w:rPr>
      </w:pPr>
      <w:r w:rsidRPr="00692768">
        <w:rPr>
          <w:rFonts w:ascii="Verdana" w:hAnsi="Verdana"/>
          <w:sz w:val="18"/>
          <w:szCs w:val="18"/>
        </w:rPr>
        <w:t>У Компании отсутствуют географические ограничения по обслуживанию клиентов. Компания работает с лизингополучателями из всех федеральных округов России. При этом наибольшую долю в лизинговом портфеле АО ЛК «Роделен» составляют сделки с клиентами Северо-Западного и Центрального федеральных округов.</w:t>
      </w:r>
    </w:p>
    <w:p w14:paraId="51C3BBB0" w14:textId="77777777" w:rsidR="00313C9A" w:rsidRPr="00692768" w:rsidRDefault="00313C9A" w:rsidP="00313C9A">
      <w:pPr>
        <w:tabs>
          <w:tab w:val="left" w:pos="426"/>
        </w:tabs>
        <w:jc w:val="both"/>
        <w:rPr>
          <w:rFonts w:ascii="Verdana" w:hAnsi="Verdana"/>
          <w:sz w:val="18"/>
          <w:szCs w:val="18"/>
        </w:rPr>
      </w:pPr>
      <w:r w:rsidRPr="00692768">
        <w:rPr>
          <w:rFonts w:ascii="Verdana" w:hAnsi="Verdana"/>
          <w:sz w:val="18"/>
          <w:szCs w:val="18"/>
        </w:rPr>
        <w:t>Компания продолжает диверсифицировать свой лизинговый портфель в разрезе лизингополучателей, отраслей деятельности лизингополучателей, видов предметов лизинга, что отражает умеренный подход Компании к принятию рисков.</w:t>
      </w:r>
    </w:p>
    <w:p w14:paraId="3919D9FB" w14:textId="25C6A539" w:rsidR="00313C9A" w:rsidRPr="00692768" w:rsidRDefault="00313C9A" w:rsidP="00313C9A">
      <w:pPr>
        <w:tabs>
          <w:tab w:val="left" w:pos="426"/>
        </w:tabs>
        <w:jc w:val="both"/>
        <w:rPr>
          <w:rFonts w:ascii="Verdana" w:hAnsi="Verdana"/>
          <w:sz w:val="18"/>
          <w:szCs w:val="18"/>
        </w:rPr>
      </w:pPr>
      <w:r w:rsidRPr="00692768">
        <w:rPr>
          <w:rFonts w:ascii="Verdana" w:hAnsi="Verdana"/>
          <w:sz w:val="18"/>
          <w:szCs w:val="18"/>
        </w:rPr>
        <w:t>Лизинговый портфель на 31.12.202</w:t>
      </w:r>
      <w:r w:rsidR="00692768" w:rsidRPr="00692768">
        <w:rPr>
          <w:rFonts w:ascii="Verdana" w:hAnsi="Verdana"/>
          <w:sz w:val="18"/>
          <w:szCs w:val="18"/>
        </w:rPr>
        <w:t>3</w:t>
      </w:r>
      <w:r w:rsidRPr="00692768">
        <w:rPr>
          <w:rFonts w:ascii="Verdana" w:hAnsi="Verdana"/>
          <w:sz w:val="18"/>
          <w:szCs w:val="18"/>
        </w:rPr>
        <w:t xml:space="preserve"> показывает достаточную диверсификацию в разрезе отраслевой принадлежности клиентов. В соответствии с классификацией ОКВЭД, лизингополучателями являются представители следующих отраслей:</w:t>
      </w:r>
    </w:p>
    <w:p w14:paraId="4AA76AE8" w14:textId="77777777" w:rsidR="00313C9A" w:rsidRDefault="00313C9A" w:rsidP="00313C9A">
      <w:pPr>
        <w:tabs>
          <w:tab w:val="left" w:pos="426"/>
        </w:tabs>
        <w:jc w:val="both"/>
        <w:rPr>
          <w:rFonts w:ascii="Verdana" w:hAnsi="Verdana"/>
          <w:sz w:val="18"/>
          <w:szCs w:val="18"/>
        </w:rPr>
      </w:pPr>
    </w:p>
    <w:tbl>
      <w:tblPr>
        <w:tblStyle w:val="ac"/>
        <w:tblW w:w="0" w:type="auto"/>
        <w:tblLook w:val="04A0" w:firstRow="1" w:lastRow="0" w:firstColumn="1" w:lastColumn="0" w:noHBand="0" w:noVBand="1"/>
      </w:tblPr>
      <w:tblGrid>
        <w:gridCol w:w="7965"/>
        <w:gridCol w:w="1720"/>
      </w:tblGrid>
      <w:tr w:rsidR="00BC091A" w:rsidRPr="00BC091A" w14:paraId="2D1F2442" w14:textId="77777777" w:rsidTr="00BC091A">
        <w:trPr>
          <w:trHeight w:val="522"/>
        </w:trPr>
        <w:tc>
          <w:tcPr>
            <w:tcW w:w="9980" w:type="dxa"/>
            <w:hideMark/>
          </w:tcPr>
          <w:p w14:paraId="00998F0F" w14:textId="0938EA0C" w:rsidR="00BC091A" w:rsidRPr="00BC091A" w:rsidRDefault="00BC091A" w:rsidP="00BC091A">
            <w:pPr>
              <w:tabs>
                <w:tab w:val="left" w:pos="426"/>
              </w:tabs>
              <w:jc w:val="both"/>
              <w:rPr>
                <w:rFonts w:ascii="Verdana" w:hAnsi="Verdana"/>
                <w:b/>
                <w:bCs/>
                <w:sz w:val="18"/>
                <w:szCs w:val="18"/>
              </w:rPr>
            </w:pPr>
            <w:r w:rsidRPr="00BC091A">
              <w:rPr>
                <w:rFonts w:ascii="Verdana" w:hAnsi="Verdana"/>
                <w:b/>
                <w:bCs/>
                <w:sz w:val="18"/>
                <w:szCs w:val="18"/>
              </w:rPr>
              <w:t>Виды экономической деятельности лизингополучателя (с долей в портфеле более 3%)</w:t>
            </w:r>
          </w:p>
        </w:tc>
        <w:tc>
          <w:tcPr>
            <w:tcW w:w="1720" w:type="dxa"/>
            <w:hideMark/>
          </w:tcPr>
          <w:p w14:paraId="1E11D4D8" w14:textId="2BA58750" w:rsidR="00BC091A" w:rsidRPr="00BC091A" w:rsidRDefault="00BC091A" w:rsidP="005A214B">
            <w:pPr>
              <w:tabs>
                <w:tab w:val="left" w:pos="426"/>
              </w:tabs>
              <w:jc w:val="center"/>
              <w:rPr>
                <w:rFonts w:ascii="Verdana" w:hAnsi="Verdana"/>
                <w:b/>
                <w:bCs/>
                <w:sz w:val="18"/>
                <w:szCs w:val="18"/>
              </w:rPr>
            </w:pPr>
            <w:r w:rsidRPr="00BC091A">
              <w:rPr>
                <w:rFonts w:ascii="Verdana" w:hAnsi="Verdana"/>
                <w:b/>
                <w:bCs/>
                <w:sz w:val="18"/>
                <w:szCs w:val="18"/>
              </w:rPr>
              <w:t>Доля в портфеле, %</w:t>
            </w:r>
          </w:p>
        </w:tc>
      </w:tr>
      <w:tr w:rsidR="00BC091A" w:rsidRPr="00BC091A" w14:paraId="048C0E47" w14:textId="77777777" w:rsidTr="00BC091A">
        <w:trPr>
          <w:trHeight w:val="225"/>
        </w:trPr>
        <w:tc>
          <w:tcPr>
            <w:tcW w:w="9980" w:type="dxa"/>
            <w:hideMark/>
          </w:tcPr>
          <w:p w14:paraId="1EBEC963"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Торговля оптовая зерном, необработанным табаком, семенами и кормами для сельскохозяйственных животных</w:t>
            </w:r>
          </w:p>
        </w:tc>
        <w:tc>
          <w:tcPr>
            <w:tcW w:w="1720" w:type="dxa"/>
            <w:noWrap/>
            <w:hideMark/>
          </w:tcPr>
          <w:p w14:paraId="1840AF26"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9,06</w:t>
            </w:r>
          </w:p>
        </w:tc>
      </w:tr>
      <w:tr w:rsidR="00BC091A" w:rsidRPr="00BC091A" w14:paraId="52374884" w14:textId="77777777" w:rsidTr="00BC091A">
        <w:trPr>
          <w:trHeight w:val="225"/>
        </w:trPr>
        <w:tc>
          <w:tcPr>
            <w:tcW w:w="9980" w:type="dxa"/>
            <w:hideMark/>
          </w:tcPr>
          <w:p w14:paraId="0C0C5DE0"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Аренда и управление собственным или арендованным недвижимым имуществом</w:t>
            </w:r>
          </w:p>
        </w:tc>
        <w:tc>
          <w:tcPr>
            <w:tcW w:w="1720" w:type="dxa"/>
            <w:noWrap/>
            <w:hideMark/>
          </w:tcPr>
          <w:p w14:paraId="517A0C50"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8,96</w:t>
            </w:r>
          </w:p>
        </w:tc>
      </w:tr>
      <w:tr w:rsidR="00BC091A" w:rsidRPr="00BC091A" w14:paraId="19C7DFAB" w14:textId="77777777" w:rsidTr="00BC091A">
        <w:trPr>
          <w:trHeight w:val="225"/>
        </w:trPr>
        <w:tc>
          <w:tcPr>
            <w:tcW w:w="9980" w:type="dxa"/>
            <w:hideMark/>
          </w:tcPr>
          <w:p w14:paraId="2DE5E43E"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Деятельность автомобильного грузового транспорта и услуги по перевозкам</w:t>
            </w:r>
          </w:p>
        </w:tc>
        <w:tc>
          <w:tcPr>
            <w:tcW w:w="1720" w:type="dxa"/>
            <w:noWrap/>
            <w:hideMark/>
          </w:tcPr>
          <w:p w14:paraId="6771F4C4"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8,24</w:t>
            </w:r>
          </w:p>
        </w:tc>
      </w:tr>
      <w:tr w:rsidR="00BC091A" w:rsidRPr="00BC091A" w14:paraId="23451BEA" w14:textId="77777777" w:rsidTr="00BC091A">
        <w:trPr>
          <w:trHeight w:val="225"/>
        </w:trPr>
        <w:tc>
          <w:tcPr>
            <w:tcW w:w="9980" w:type="dxa"/>
            <w:hideMark/>
          </w:tcPr>
          <w:p w14:paraId="23DC5C25"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Добыча декоративного и строительного камня, известняка, гипса, мела и сланцев</w:t>
            </w:r>
          </w:p>
        </w:tc>
        <w:tc>
          <w:tcPr>
            <w:tcW w:w="1720" w:type="dxa"/>
            <w:noWrap/>
            <w:hideMark/>
          </w:tcPr>
          <w:p w14:paraId="57C7B3AF"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8,16</w:t>
            </w:r>
          </w:p>
        </w:tc>
      </w:tr>
      <w:tr w:rsidR="00BC091A" w:rsidRPr="00BC091A" w14:paraId="027DD3BB" w14:textId="77777777" w:rsidTr="00BC091A">
        <w:trPr>
          <w:trHeight w:val="225"/>
        </w:trPr>
        <w:tc>
          <w:tcPr>
            <w:tcW w:w="9980" w:type="dxa"/>
            <w:hideMark/>
          </w:tcPr>
          <w:p w14:paraId="2D4CA398"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Производство, передача и распределение пара и горячей воды; кондиционирование воздуха</w:t>
            </w:r>
          </w:p>
        </w:tc>
        <w:tc>
          <w:tcPr>
            <w:tcW w:w="1720" w:type="dxa"/>
            <w:noWrap/>
            <w:hideMark/>
          </w:tcPr>
          <w:p w14:paraId="702CD1E9"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6,67</w:t>
            </w:r>
          </w:p>
        </w:tc>
      </w:tr>
      <w:tr w:rsidR="00BC091A" w:rsidRPr="00BC091A" w14:paraId="11B9D6B1" w14:textId="77777777" w:rsidTr="00BC091A">
        <w:trPr>
          <w:trHeight w:val="225"/>
        </w:trPr>
        <w:tc>
          <w:tcPr>
            <w:tcW w:w="9980" w:type="dxa"/>
            <w:hideMark/>
          </w:tcPr>
          <w:p w14:paraId="3030589E"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Торговля оптовая фармацевтической продукцией</w:t>
            </w:r>
          </w:p>
        </w:tc>
        <w:tc>
          <w:tcPr>
            <w:tcW w:w="1720" w:type="dxa"/>
            <w:noWrap/>
            <w:hideMark/>
          </w:tcPr>
          <w:p w14:paraId="49C47B45"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3,88</w:t>
            </w:r>
          </w:p>
        </w:tc>
      </w:tr>
      <w:tr w:rsidR="00BC091A" w:rsidRPr="00BC091A" w14:paraId="3C495231" w14:textId="77777777" w:rsidTr="00BC091A">
        <w:trPr>
          <w:trHeight w:val="225"/>
        </w:trPr>
        <w:tc>
          <w:tcPr>
            <w:tcW w:w="9980" w:type="dxa"/>
            <w:hideMark/>
          </w:tcPr>
          <w:p w14:paraId="216E08DD"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Общая врачебная практика</w:t>
            </w:r>
          </w:p>
        </w:tc>
        <w:tc>
          <w:tcPr>
            <w:tcW w:w="1720" w:type="dxa"/>
            <w:noWrap/>
            <w:hideMark/>
          </w:tcPr>
          <w:p w14:paraId="1556C17B"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3,51</w:t>
            </w:r>
          </w:p>
        </w:tc>
      </w:tr>
      <w:tr w:rsidR="00BC091A" w:rsidRPr="00BC091A" w14:paraId="7D7612E6" w14:textId="77777777" w:rsidTr="00BC091A">
        <w:trPr>
          <w:trHeight w:val="225"/>
        </w:trPr>
        <w:tc>
          <w:tcPr>
            <w:tcW w:w="9980" w:type="dxa"/>
            <w:hideMark/>
          </w:tcPr>
          <w:p w14:paraId="63E2F8B7" w14:textId="77777777" w:rsidR="00BC091A" w:rsidRPr="00BC091A" w:rsidRDefault="00BC091A" w:rsidP="00BC091A">
            <w:pPr>
              <w:tabs>
                <w:tab w:val="left" w:pos="426"/>
              </w:tabs>
              <w:jc w:val="both"/>
              <w:rPr>
                <w:rFonts w:ascii="Verdana" w:hAnsi="Verdana"/>
                <w:sz w:val="18"/>
                <w:szCs w:val="18"/>
              </w:rPr>
            </w:pPr>
            <w:r w:rsidRPr="00BC091A">
              <w:rPr>
                <w:rFonts w:ascii="Verdana" w:hAnsi="Verdana"/>
                <w:sz w:val="18"/>
                <w:szCs w:val="18"/>
              </w:rPr>
              <w:t>Предоставление услуг в области добычи нефти и природного газа</w:t>
            </w:r>
          </w:p>
        </w:tc>
        <w:tc>
          <w:tcPr>
            <w:tcW w:w="1720" w:type="dxa"/>
            <w:noWrap/>
            <w:hideMark/>
          </w:tcPr>
          <w:p w14:paraId="156C794C" w14:textId="77777777" w:rsidR="00BC091A" w:rsidRPr="00BC091A" w:rsidRDefault="00BC091A" w:rsidP="00BC091A">
            <w:pPr>
              <w:tabs>
                <w:tab w:val="left" w:pos="426"/>
              </w:tabs>
              <w:jc w:val="center"/>
              <w:rPr>
                <w:rFonts w:ascii="Verdana" w:hAnsi="Verdana"/>
                <w:sz w:val="18"/>
                <w:szCs w:val="18"/>
              </w:rPr>
            </w:pPr>
            <w:r w:rsidRPr="00BC091A">
              <w:rPr>
                <w:rFonts w:ascii="Verdana" w:hAnsi="Verdana"/>
                <w:sz w:val="18"/>
                <w:szCs w:val="18"/>
              </w:rPr>
              <w:t>3,20</w:t>
            </w:r>
          </w:p>
        </w:tc>
      </w:tr>
      <w:tr w:rsidR="005A214B" w:rsidRPr="00BC091A" w14:paraId="2F644FB9" w14:textId="77777777" w:rsidTr="00BC091A">
        <w:trPr>
          <w:trHeight w:val="225"/>
        </w:trPr>
        <w:tc>
          <w:tcPr>
            <w:tcW w:w="9980" w:type="dxa"/>
          </w:tcPr>
          <w:p w14:paraId="44C74416" w14:textId="633BEF7E" w:rsidR="005A214B" w:rsidRPr="00BC091A" w:rsidRDefault="005A214B" w:rsidP="00BC091A">
            <w:pPr>
              <w:tabs>
                <w:tab w:val="left" w:pos="426"/>
              </w:tabs>
              <w:jc w:val="both"/>
              <w:rPr>
                <w:rFonts w:ascii="Verdana" w:hAnsi="Verdana"/>
                <w:sz w:val="18"/>
                <w:szCs w:val="18"/>
              </w:rPr>
            </w:pPr>
            <w:r>
              <w:rPr>
                <w:rFonts w:ascii="Verdana" w:hAnsi="Verdana"/>
                <w:sz w:val="18"/>
                <w:szCs w:val="18"/>
              </w:rPr>
              <w:t>Другое</w:t>
            </w:r>
          </w:p>
        </w:tc>
        <w:tc>
          <w:tcPr>
            <w:tcW w:w="1720" w:type="dxa"/>
            <w:noWrap/>
          </w:tcPr>
          <w:p w14:paraId="2B8BDB2E" w14:textId="72D49459" w:rsidR="005A214B" w:rsidRPr="00BC091A" w:rsidRDefault="005A214B" w:rsidP="00BC091A">
            <w:pPr>
              <w:tabs>
                <w:tab w:val="left" w:pos="426"/>
              </w:tabs>
              <w:jc w:val="center"/>
              <w:rPr>
                <w:rFonts w:ascii="Verdana" w:hAnsi="Verdana"/>
                <w:sz w:val="18"/>
                <w:szCs w:val="18"/>
              </w:rPr>
            </w:pPr>
            <w:r>
              <w:rPr>
                <w:rFonts w:ascii="Verdana" w:hAnsi="Verdana"/>
                <w:sz w:val="18"/>
                <w:szCs w:val="18"/>
              </w:rPr>
              <w:t>48,32</w:t>
            </w:r>
          </w:p>
        </w:tc>
      </w:tr>
    </w:tbl>
    <w:p w14:paraId="0F041099" w14:textId="77777777" w:rsidR="005A214B" w:rsidRPr="00BC091A" w:rsidRDefault="005A214B" w:rsidP="00E95973">
      <w:pPr>
        <w:tabs>
          <w:tab w:val="left" w:pos="426"/>
        </w:tabs>
        <w:jc w:val="both"/>
        <w:rPr>
          <w:rFonts w:ascii="Verdana" w:hAnsi="Verdana"/>
          <w:sz w:val="18"/>
          <w:szCs w:val="18"/>
        </w:rPr>
      </w:pPr>
    </w:p>
    <w:p w14:paraId="53285BDC" w14:textId="22D005C9" w:rsidR="00313C9A" w:rsidRDefault="00065A91" w:rsidP="00E95973">
      <w:pPr>
        <w:tabs>
          <w:tab w:val="left" w:pos="426"/>
        </w:tabs>
        <w:jc w:val="both"/>
        <w:rPr>
          <w:rFonts w:ascii="Verdana" w:hAnsi="Verdana"/>
          <w:sz w:val="18"/>
          <w:szCs w:val="18"/>
        </w:rPr>
      </w:pPr>
      <w:r w:rsidRPr="00BC091A">
        <w:rPr>
          <w:rFonts w:ascii="Verdana" w:hAnsi="Verdana"/>
          <w:sz w:val="18"/>
          <w:szCs w:val="18"/>
        </w:rPr>
        <w:t>Можно отметить высокий уровень диверсификации лизингового портфеля Компании в разрезе предметов лизинга по состоянию на 31.12.202</w:t>
      </w:r>
      <w:r w:rsidR="00BC091A">
        <w:rPr>
          <w:rFonts w:ascii="Verdana" w:hAnsi="Verdana"/>
          <w:sz w:val="18"/>
          <w:szCs w:val="18"/>
        </w:rPr>
        <w:t>3</w:t>
      </w:r>
      <w:r w:rsidRPr="00BC091A">
        <w:rPr>
          <w:rFonts w:ascii="Verdana" w:hAnsi="Verdana"/>
          <w:sz w:val="18"/>
          <w:szCs w:val="18"/>
        </w:rPr>
        <w:t>:</w:t>
      </w:r>
    </w:p>
    <w:p w14:paraId="671942E2" w14:textId="77777777" w:rsidR="005A214B" w:rsidRDefault="005A214B" w:rsidP="00E95973">
      <w:pPr>
        <w:tabs>
          <w:tab w:val="left" w:pos="426"/>
        </w:tabs>
        <w:jc w:val="both"/>
        <w:rPr>
          <w:rFonts w:ascii="Verdana" w:hAnsi="Verdana"/>
          <w:sz w:val="18"/>
          <w:szCs w:val="18"/>
        </w:rPr>
      </w:pPr>
    </w:p>
    <w:tbl>
      <w:tblPr>
        <w:tblStyle w:val="ac"/>
        <w:tblW w:w="0" w:type="auto"/>
        <w:tblLook w:val="04A0" w:firstRow="1" w:lastRow="0" w:firstColumn="1" w:lastColumn="0" w:noHBand="0" w:noVBand="1"/>
      </w:tblPr>
      <w:tblGrid>
        <w:gridCol w:w="7933"/>
        <w:gridCol w:w="1701"/>
      </w:tblGrid>
      <w:tr w:rsidR="005A214B" w:rsidRPr="005A214B" w14:paraId="460A3134" w14:textId="77777777" w:rsidTr="005A214B">
        <w:trPr>
          <w:trHeight w:val="499"/>
        </w:trPr>
        <w:tc>
          <w:tcPr>
            <w:tcW w:w="7933" w:type="dxa"/>
            <w:hideMark/>
          </w:tcPr>
          <w:p w14:paraId="4EA73D78" w14:textId="08AFED0D" w:rsidR="005A214B" w:rsidRPr="005A214B" w:rsidRDefault="005A214B" w:rsidP="005A214B">
            <w:pPr>
              <w:tabs>
                <w:tab w:val="left" w:pos="426"/>
              </w:tabs>
              <w:jc w:val="both"/>
              <w:rPr>
                <w:rFonts w:ascii="Verdana" w:hAnsi="Verdana"/>
                <w:b/>
                <w:bCs/>
                <w:sz w:val="18"/>
                <w:szCs w:val="18"/>
              </w:rPr>
            </w:pPr>
            <w:r w:rsidRPr="005A214B">
              <w:rPr>
                <w:rFonts w:ascii="Verdana" w:hAnsi="Verdana"/>
                <w:b/>
                <w:bCs/>
                <w:sz w:val="18"/>
                <w:szCs w:val="18"/>
              </w:rPr>
              <w:t>Вид предметов лизинга (с долей в портфеле более 3%)</w:t>
            </w:r>
          </w:p>
        </w:tc>
        <w:tc>
          <w:tcPr>
            <w:tcW w:w="1701" w:type="dxa"/>
            <w:hideMark/>
          </w:tcPr>
          <w:p w14:paraId="00EE0388" w14:textId="4B85FA9B" w:rsidR="005A214B" w:rsidRPr="005A214B" w:rsidRDefault="005A214B" w:rsidP="005A214B">
            <w:pPr>
              <w:tabs>
                <w:tab w:val="left" w:pos="426"/>
              </w:tabs>
              <w:jc w:val="center"/>
              <w:rPr>
                <w:rFonts w:ascii="Verdana" w:hAnsi="Verdana"/>
                <w:b/>
                <w:bCs/>
                <w:sz w:val="18"/>
                <w:szCs w:val="18"/>
              </w:rPr>
            </w:pPr>
            <w:r w:rsidRPr="005A214B">
              <w:rPr>
                <w:rFonts w:ascii="Verdana" w:hAnsi="Verdana"/>
                <w:b/>
                <w:bCs/>
                <w:sz w:val="18"/>
                <w:szCs w:val="18"/>
              </w:rPr>
              <w:t>Доля в портфеле, %</w:t>
            </w:r>
          </w:p>
        </w:tc>
      </w:tr>
      <w:tr w:rsidR="005A214B" w:rsidRPr="005A214B" w14:paraId="55D0B19F" w14:textId="77777777" w:rsidTr="005A214B">
        <w:trPr>
          <w:trHeight w:val="222"/>
        </w:trPr>
        <w:tc>
          <w:tcPr>
            <w:tcW w:w="7933" w:type="dxa"/>
            <w:hideMark/>
          </w:tcPr>
          <w:p w14:paraId="100E6598"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Строительное оборудование</w:t>
            </w:r>
          </w:p>
        </w:tc>
        <w:tc>
          <w:tcPr>
            <w:tcW w:w="1701" w:type="dxa"/>
            <w:noWrap/>
            <w:hideMark/>
          </w:tcPr>
          <w:p w14:paraId="135C4506"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12,33</w:t>
            </w:r>
          </w:p>
        </w:tc>
      </w:tr>
      <w:tr w:rsidR="005A214B" w:rsidRPr="005A214B" w14:paraId="43C4F3BD" w14:textId="77777777" w:rsidTr="005A214B">
        <w:trPr>
          <w:trHeight w:val="222"/>
        </w:trPr>
        <w:tc>
          <w:tcPr>
            <w:tcW w:w="7933" w:type="dxa"/>
            <w:hideMark/>
          </w:tcPr>
          <w:p w14:paraId="423B14AD"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Коммерческое помещение</w:t>
            </w:r>
          </w:p>
        </w:tc>
        <w:tc>
          <w:tcPr>
            <w:tcW w:w="1701" w:type="dxa"/>
            <w:noWrap/>
            <w:hideMark/>
          </w:tcPr>
          <w:p w14:paraId="6F950A9C"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12,19</w:t>
            </w:r>
          </w:p>
        </w:tc>
      </w:tr>
      <w:tr w:rsidR="005A214B" w:rsidRPr="005A214B" w14:paraId="45F46AE8" w14:textId="77777777" w:rsidTr="005A214B">
        <w:trPr>
          <w:trHeight w:val="222"/>
        </w:trPr>
        <w:tc>
          <w:tcPr>
            <w:tcW w:w="7933" w:type="dxa"/>
            <w:hideMark/>
          </w:tcPr>
          <w:p w14:paraId="75C7773E"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Грузовой автотранспорт</w:t>
            </w:r>
          </w:p>
        </w:tc>
        <w:tc>
          <w:tcPr>
            <w:tcW w:w="1701" w:type="dxa"/>
            <w:noWrap/>
            <w:hideMark/>
          </w:tcPr>
          <w:p w14:paraId="003680B6"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11,15</w:t>
            </w:r>
          </w:p>
        </w:tc>
      </w:tr>
      <w:tr w:rsidR="005A214B" w:rsidRPr="005A214B" w14:paraId="06F4DB00" w14:textId="77777777" w:rsidTr="005A214B">
        <w:trPr>
          <w:trHeight w:val="222"/>
        </w:trPr>
        <w:tc>
          <w:tcPr>
            <w:tcW w:w="7933" w:type="dxa"/>
            <w:hideMark/>
          </w:tcPr>
          <w:p w14:paraId="4CB6273D"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Строительная и спецтехника</w:t>
            </w:r>
          </w:p>
        </w:tc>
        <w:tc>
          <w:tcPr>
            <w:tcW w:w="1701" w:type="dxa"/>
            <w:noWrap/>
            <w:hideMark/>
          </w:tcPr>
          <w:p w14:paraId="030C390A"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10,97</w:t>
            </w:r>
          </w:p>
        </w:tc>
      </w:tr>
      <w:tr w:rsidR="005A214B" w:rsidRPr="005A214B" w14:paraId="2FA6ED06" w14:textId="77777777" w:rsidTr="005A214B">
        <w:trPr>
          <w:trHeight w:val="222"/>
        </w:trPr>
        <w:tc>
          <w:tcPr>
            <w:tcW w:w="7933" w:type="dxa"/>
            <w:hideMark/>
          </w:tcPr>
          <w:p w14:paraId="7A82427A"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Медицинская техника и фармацевтическое оборудование</w:t>
            </w:r>
          </w:p>
        </w:tc>
        <w:tc>
          <w:tcPr>
            <w:tcW w:w="1701" w:type="dxa"/>
            <w:noWrap/>
            <w:hideMark/>
          </w:tcPr>
          <w:p w14:paraId="723D2AFC"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9,14</w:t>
            </w:r>
          </w:p>
        </w:tc>
      </w:tr>
      <w:tr w:rsidR="005A214B" w:rsidRPr="005A214B" w14:paraId="2C155F54" w14:textId="77777777" w:rsidTr="005A214B">
        <w:trPr>
          <w:trHeight w:val="222"/>
        </w:trPr>
        <w:tc>
          <w:tcPr>
            <w:tcW w:w="7933" w:type="dxa"/>
            <w:hideMark/>
          </w:tcPr>
          <w:p w14:paraId="31DFD32D"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Оборудование для нефте- и газодобычи и переработки</w:t>
            </w:r>
          </w:p>
        </w:tc>
        <w:tc>
          <w:tcPr>
            <w:tcW w:w="1701" w:type="dxa"/>
            <w:noWrap/>
            <w:hideMark/>
          </w:tcPr>
          <w:p w14:paraId="72B53093"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7,26</w:t>
            </w:r>
          </w:p>
        </w:tc>
      </w:tr>
      <w:tr w:rsidR="005A214B" w:rsidRPr="005A214B" w14:paraId="127B91D3" w14:textId="77777777" w:rsidTr="005A214B">
        <w:trPr>
          <w:trHeight w:val="222"/>
        </w:trPr>
        <w:tc>
          <w:tcPr>
            <w:tcW w:w="7933" w:type="dxa"/>
            <w:hideMark/>
          </w:tcPr>
          <w:p w14:paraId="4AF6F0F5"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Котельные (как объект недвижимости)</w:t>
            </w:r>
          </w:p>
        </w:tc>
        <w:tc>
          <w:tcPr>
            <w:tcW w:w="1701" w:type="dxa"/>
            <w:noWrap/>
            <w:hideMark/>
          </w:tcPr>
          <w:p w14:paraId="7E86BFDE"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5,82</w:t>
            </w:r>
          </w:p>
        </w:tc>
      </w:tr>
      <w:tr w:rsidR="005A214B" w:rsidRPr="005A214B" w14:paraId="030A2124" w14:textId="77777777" w:rsidTr="005A214B">
        <w:trPr>
          <w:trHeight w:val="225"/>
        </w:trPr>
        <w:tc>
          <w:tcPr>
            <w:tcW w:w="7933" w:type="dxa"/>
            <w:hideMark/>
          </w:tcPr>
          <w:p w14:paraId="29960DF7" w14:textId="77777777" w:rsidR="005A214B" w:rsidRPr="005A214B" w:rsidRDefault="005A214B" w:rsidP="005A214B">
            <w:pPr>
              <w:tabs>
                <w:tab w:val="left" w:pos="426"/>
              </w:tabs>
              <w:rPr>
                <w:rFonts w:ascii="Verdana" w:hAnsi="Verdana"/>
                <w:sz w:val="18"/>
                <w:szCs w:val="18"/>
              </w:rPr>
            </w:pPr>
            <w:r w:rsidRPr="005A214B">
              <w:rPr>
                <w:rFonts w:ascii="Verdana" w:hAnsi="Verdana"/>
                <w:sz w:val="18"/>
                <w:szCs w:val="18"/>
              </w:rPr>
              <w:t>Машиностроительное, металлообрабатывающее и металлургическое оборудование</w:t>
            </w:r>
          </w:p>
        </w:tc>
        <w:tc>
          <w:tcPr>
            <w:tcW w:w="1701" w:type="dxa"/>
            <w:noWrap/>
            <w:hideMark/>
          </w:tcPr>
          <w:p w14:paraId="7CA28D0D"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4,58</w:t>
            </w:r>
          </w:p>
        </w:tc>
      </w:tr>
      <w:tr w:rsidR="005A214B" w:rsidRPr="005A214B" w14:paraId="3B61A2ED" w14:textId="77777777" w:rsidTr="005A214B">
        <w:trPr>
          <w:trHeight w:val="222"/>
        </w:trPr>
        <w:tc>
          <w:tcPr>
            <w:tcW w:w="7933" w:type="dxa"/>
            <w:hideMark/>
          </w:tcPr>
          <w:p w14:paraId="36A60778" w14:textId="77777777" w:rsidR="005A214B" w:rsidRPr="005A214B" w:rsidRDefault="005A214B" w:rsidP="005A214B">
            <w:pPr>
              <w:tabs>
                <w:tab w:val="left" w:pos="426"/>
              </w:tabs>
              <w:jc w:val="both"/>
              <w:rPr>
                <w:rFonts w:ascii="Verdana" w:hAnsi="Verdana"/>
                <w:sz w:val="18"/>
                <w:szCs w:val="18"/>
              </w:rPr>
            </w:pPr>
            <w:r w:rsidRPr="005A214B">
              <w:rPr>
                <w:rFonts w:ascii="Verdana" w:hAnsi="Verdana"/>
                <w:sz w:val="18"/>
                <w:szCs w:val="18"/>
              </w:rPr>
              <w:t>Легковой автомобиль</w:t>
            </w:r>
          </w:p>
        </w:tc>
        <w:tc>
          <w:tcPr>
            <w:tcW w:w="1701" w:type="dxa"/>
            <w:noWrap/>
            <w:hideMark/>
          </w:tcPr>
          <w:p w14:paraId="1A795293" w14:textId="77777777" w:rsidR="005A214B" w:rsidRPr="005A214B" w:rsidRDefault="005A214B" w:rsidP="005A214B">
            <w:pPr>
              <w:tabs>
                <w:tab w:val="left" w:pos="426"/>
              </w:tabs>
              <w:jc w:val="center"/>
              <w:rPr>
                <w:rFonts w:ascii="Verdana" w:hAnsi="Verdana"/>
                <w:sz w:val="18"/>
                <w:szCs w:val="18"/>
              </w:rPr>
            </w:pPr>
            <w:r w:rsidRPr="005A214B">
              <w:rPr>
                <w:rFonts w:ascii="Verdana" w:hAnsi="Verdana"/>
                <w:sz w:val="18"/>
                <w:szCs w:val="18"/>
              </w:rPr>
              <w:t>4,09</w:t>
            </w:r>
          </w:p>
        </w:tc>
      </w:tr>
      <w:tr w:rsidR="005A214B" w:rsidRPr="005A214B" w14:paraId="6AE13D4D" w14:textId="77777777" w:rsidTr="005A214B">
        <w:trPr>
          <w:trHeight w:val="222"/>
        </w:trPr>
        <w:tc>
          <w:tcPr>
            <w:tcW w:w="7933" w:type="dxa"/>
            <w:hideMark/>
          </w:tcPr>
          <w:p w14:paraId="2BB4298D" w14:textId="2FABF5F4" w:rsidR="005A214B" w:rsidRPr="005A214B" w:rsidRDefault="005A214B" w:rsidP="005A214B">
            <w:pPr>
              <w:tabs>
                <w:tab w:val="left" w:pos="426"/>
              </w:tabs>
              <w:jc w:val="both"/>
              <w:rPr>
                <w:rFonts w:ascii="Verdana" w:hAnsi="Verdana"/>
                <w:sz w:val="18"/>
                <w:szCs w:val="18"/>
              </w:rPr>
            </w:pPr>
            <w:r>
              <w:rPr>
                <w:rFonts w:ascii="Verdana" w:hAnsi="Verdana"/>
                <w:sz w:val="18"/>
                <w:szCs w:val="18"/>
              </w:rPr>
              <w:t>Другое</w:t>
            </w:r>
          </w:p>
        </w:tc>
        <w:tc>
          <w:tcPr>
            <w:tcW w:w="1701" w:type="dxa"/>
            <w:noWrap/>
            <w:hideMark/>
          </w:tcPr>
          <w:p w14:paraId="39AADCB1" w14:textId="1C4EB057" w:rsidR="005A214B" w:rsidRPr="005A214B" w:rsidRDefault="005A214B" w:rsidP="005A214B">
            <w:pPr>
              <w:tabs>
                <w:tab w:val="left" w:pos="426"/>
              </w:tabs>
              <w:jc w:val="center"/>
              <w:rPr>
                <w:rFonts w:ascii="Verdana" w:hAnsi="Verdana"/>
                <w:sz w:val="18"/>
                <w:szCs w:val="18"/>
              </w:rPr>
            </w:pPr>
            <w:r>
              <w:rPr>
                <w:rFonts w:ascii="Verdana" w:hAnsi="Verdana"/>
                <w:sz w:val="18"/>
                <w:szCs w:val="18"/>
              </w:rPr>
              <w:t>22</w:t>
            </w:r>
            <w:r w:rsidRPr="005A214B">
              <w:rPr>
                <w:rFonts w:ascii="Verdana" w:hAnsi="Verdana"/>
                <w:sz w:val="18"/>
                <w:szCs w:val="18"/>
              </w:rPr>
              <w:t>,</w:t>
            </w:r>
            <w:r>
              <w:rPr>
                <w:rFonts w:ascii="Verdana" w:hAnsi="Verdana"/>
                <w:sz w:val="18"/>
                <w:szCs w:val="18"/>
              </w:rPr>
              <w:t>47</w:t>
            </w:r>
          </w:p>
        </w:tc>
      </w:tr>
    </w:tbl>
    <w:p w14:paraId="00FB3093" w14:textId="77777777" w:rsidR="007C1951" w:rsidRPr="005A214B" w:rsidRDefault="007C1951" w:rsidP="00E95973">
      <w:pPr>
        <w:tabs>
          <w:tab w:val="left" w:pos="426"/>
        </w:tabs>
        <w:jc w:val="both"/>
        <w:rPr>
          <w:rFonts w:ascii="Verdana" w:hAnsi="Verdana"/>
          <w:sz w:val="18"/>
          <w:szCs w:val="18"/>
        </w:rPr>
      </w:pPr>
    </w:p>
    <w:p w14:paraId="6FC55020" w14:textId="77777777" w:rsidR="00364C76" w:rsidRPr="005A214B" w:rsidRDefault="00364C76" w:rsidP="00364C76">
      <w:pPr>
        <w:tabs>
          <w:tab w:val="left" w:pos="426"/>
        </w:tabs>
        <w:jc w:val="both"/>
        <w:rPr>
          <w:rFonts w:ascii="Verdana" w:hAnsi="Verdana"/>
          <w:sz w:val="18"/>
          <w:szCs w:val="18"/>
        </w:rPr>
      </w:pPr>
      <w:r w:rsidRPr="005A214B">
        <w:rPr>
          <w:rFonts w:ascii="Verdana" w:hAnsi="Verdana"/>
          <w:sz w:val="18"/>
          <w:szCs w:val="18"/>
        </w:rPr>
        <w:t>Лизинговая компания «Роделен» является универсальной компанией, имеющей опыт реализации проектов различного уровня сложности. Применяя индивидуальный подход, Компании удается формировать выгодные условия для клиента по сложным структурированным сделкам. Основным фактором принятия решения о предоставлении услуги является уровень риска по конкретной сделке и конкретному лизингополучателю.</w:t>
      </w:r>
    </w:p>
    <w:p w14:paraId="7F9FE0FE" w14:textId="77777777" w:rsidR="00364C76" w:rsidRPr="005A214B" w:rsidRDefault="00364C76" w:rsidP="00364C76">
      <w:pPr>
        <w:tabs>
          <w:tab w:val="left" w:pos="426"/>
        </w:tabs>
        <w:jc w:val="both"/>
        <w:rPr>
          <w:rFonts w:ascii="Verdana" w:hAnsi="Verdana"/>
          <w:sz w:val="18"/>
          <w:szCs w:val="18"/>
        </w:rPr>
      </w:pPr>
      <w:r w:rsidRPr="005A214B">
        <w:rPr>
          <w:rFonts w:ascii="Verdana" w:hAnsi="Verdana"/>
          <w:sz w:val="18"/>
          <w:szCs w:val="18"/>
        </w:rPr>
        <w:lastRenderedPageBreak/>
        <w:t>Рынок лизинга в России отличается высокой конкуренцией. В качестве конкурентов АО ЛК «Роделен» можно рассматривать любые лизинговые компании, работающие в тех же сегментах.</w:t>
      </w:r>
    </w:p>
    <w:p w14:paraId="1FDDD33F" w14:textId="33877CC4" w:rsidR="00364C76" w:rsidRPr="005A214B" w:rsidRDefault="00364C76" w:rsidP="00364C76">
      <w:pPr>
        <w:tabs>
          <w:tab w:val="left" w:pos="426"/>
        </w:tabs>
        <w:jc w:val="both"/>
        <w:rPr>
          <w:rFonts w:ascii="Verdana" w:hAnsi="Verdana"/>
          <w:sz w:val="18"/>
          <w:szCs w:val="18"/>
        </w:rPr>
      </w:pPr>
      <w:r w:rsidRPr="005A214B">
        <w:rPr>
          <w:rFonts w:ascii="Verdana" w:hAnsi="Verdana"/>
          <w:sz w:val="18"/>
          <w:szCs w:val="18"/>
        </w:rPr>
        <w:t>Если рассматривать конкурентов с точки зрения бизнес-модели, регионов деятельности, объемов и типов предлагаемого в лизинг имущества, то к конкурентам можно отнести, например, такие компании как ООО «Интерлизинг», ООО «ПР-Лизинг», ООО «Уралпромлизинг».</w:t>
      </w:r>
    </w:p>
    <w:p w14:paraId="7ED76981" w14:textId="77777777" w:rsidR="00364C76" w:rsidRPr="00CB2C6D" w:rsidRDefault="00364C76" w:rsidP="00E95973">
      <w:pPr>
        <w:tabs>
          <w:tab w:val="left" w:pos="426"/>
        </w:tabs>
        <w:jc w:val="both"/>
        <w:rPr>
          <w:rFonts w:ascii="Verdana" w:hAnsi="Verdana"/>
          <w:sz w:val="18"/>
          <w:szCs w:val="18"/>
        </w:rPr>
      </w:pPr>
    </w:p>
    <w:p w14:paraId="481D6CD2" w14:textId="77777777" w:rsidR="00EC39AE" w:rsidRPr="00CB2C6D" w:rsidRDefault="00EC39AE" w:rsidP="00DA2505">
      <w:pPr>
        <w:pStyle w:val="affa"/>
        <w:numPr>
          <w:ilvl w:val="1"/>
          <w:numId w:val="9"/>
        </w:numPr>
        <w:tabs>
          <w:tab w:val="left" w:pos="426"/>
        </w:tabs>
        <w:ind w:left="0" w:firstLine="0"/>
        <w:jc w:val="both"/>
        <w:rPr>
          <w:rFonts w:ascii="Verdana" w:hAnsi="Verdana"/>
          <w:b/>
          <w:sz w:val="18"/>
          <w:szCs w:val="18"/>
        </w:rPr>
      </w:pPr>
      <w:r w:rsidRPr="00CB2C6D">
        <w:rPr>
          <w:rFonts w:ascii="Verdana" w:hAnsi="Verdana"/>
          <w:b/>
          <w:sz w:val="18"/>
          <w:szCs w:val="18"/>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2BE4A223" w14:textId="77777777" w:rsidR="0013425C" w:rsidRPr="00CB2C6D" w:rsidRDefault="0013425C" w:rsidP="00E95973">
      <w:pPr>
        <w:tabs>
          <w:tab w:val="left" w:pos="426"/>
        </w:tabs>
        <w:jc w:val="both"/>
        <w:rPr>
          <w:rFonts w:ascii="Verdana" w:hAnsi="Verdana"/>
          <w:sz w:val="18"/>
          <w:szCs w:val="18"/>
        </w:rPr>
      </w:pPr>
    </w:p>
    <w:p w14:paraId="7D2CD720" w14:textId="0743CB00" w:rsidR="007E3C72" w:rsidRPr="00CB2C6D" w:rsidRDefault="00373B7F" w:rsidP="00E95973">
      <w:pPr>
        <w:tabs>
          <w:tab w:val="left" w:pos="426"/>
        </w:tabs>
        <w:jc w:val="both"/>
        <w:rPr>
          <w:rFonts w:ascii="Verdana" w:hAnsi="Verdana"/>
          <w:sz w:val="18"/>
          <w:szCs w:val="18"/>
        </w:rPr>
      </w:pPr>
      <w:r w:rsidRPr="00CB2C6D">
        <w:rPr>
          <w:rFonts w:ascii="Verdana" w:hAnsi="Verdana"/>
          <w:sz w:val="18"/>
          <w:szCs w:val="18"/>
        </w:rPr>
        <w:t xml:space="preserve">АО ЛК «Роделен» не входит в группу компаний/холдинг. Дочерние и (или) зависимые общества у </w:t>
      </w:r>
      <w:r w:rsidR="00E07A2A" w:rsidRPr="00CB2C6D">
        <w:rPr>
          <w:rFonts w:ascii="Verdana" w:hAnsi="Verdana"/>
          <w:sz w:val="18"/>
          <w:szCs w:val="18"/>
        </w:rPr>
        <w:t>Эмитента</w:t>
      </w:r>
      <w:r w:rsidRPr="00CB2C6D">
        <w:rPr>
          <w:rFonts w:ascii="Verdana" w:hAnsi="Verdana"/>
          <w:sz w:val="18"/>
          <w:szCs w:val="18"/>
        </w:rPr>
        <w:t xml:space="preserve"> отсутствуют. Подконтрольные организации </w:t>
      </w:r>
      <w:r w:rsidR="00E07A2A" w:rsidRPr="00CB2C6D">
        <w:rPr>
          <w:rFonts w:ascii="Verdana" w:hAnsi="Verdana"/>
          <w:sz w:val="18"/>
          <w:szCs w:val="18"/>
        </w:rPr>
        <w:t>Э</w:t>
      </w:r>
      <w:r w:rsidRPr="00CB2C6D">
        <w:rPr>
          <w:rFonts w:ascii="Verdana" w:hAnsi="Verdana"/>
          <w:sz w:val="18"/>
          <w:szCs w:val="18"/>
        </w:rPr>
        <w:t>митента</w:t>
      </w:r>
      <w:r w:rsidR="00F630BA" w:rsidRPr="00CB2C6D">
        <w:rPr>
          <w:rFonts w:ascii="Verdana" w:hAnsi="Verdana"/>
          <w:sz w:val="18"/>
          <w:szCs w:val="18"/>
        </w:rPr>
        <w:t xml:space="preserve"> </w:t>
      </w:r>
      <w:r w:rsidRPr="00CB2C6D">
        <w:rPr>
          <w:rFonts w:ascii="Verdana" w:hAnsi="Verdana"/>
          <w:sz w:val="18"/>
          <w:szCs w:val="18"/>
        </w:rPr>
        <w:t>отсутствуют</w:t>
      </w:r>
      <w:r w:rsidR="0013425C" w:rsidRPr="00CB2C6D">
        <w:rPr>
          <w:rFonts w:ascii="Verdana" w:hAnsi="Verdana"/>
          <w:sz w:val="18"/>
          <w:szCs w:val="18"/>
        </w:rPr>
        <w:t>.</w:t>
      </w:r>
    </w:p>
    <w:p w14:paraId="3C45F297" w14:textId="77777777" w:rsidR="0013425C" w:rsidRPr="00CB2C6D" w:rsidRDefault="0013425C" w:rsidP="00E95973">
      <w:pPr>
        <w:tabs>
          <w:tab w:val="left" w:pos="426"/>
        </w:tabs>
        <w:jc w:val="both"/>
        <w:rPr>
          <w:rFonts w:ascii="Verdana" w:hAnsi="Verdana"/>
          <w:sz w:val="18"/>
          <w:szCs w:val="18"/>
        </w:rPr>
      </w:pPr>
    </w:p>
    <w:p w14:paraId="62787062" w14:textId="77777777" w:rsidR="00EC39AE" w:rsidRPr="00CB2C6D" w:rsidRDefault="00EC39AE" w:rsidP="00DA2505">
      <w:pPr>
        <w:pStyle w:val="affa"/>
        <w:numPr>
          <w:ilvl w:val="1"/>
          <w:numId w:val="9"/>
        </w:numPr>
        <w:tabs>
          <w:tab w:val="left" w:pos="426"/>
        </w:tabs>
        <w:spacing w:after="160"/>
        <w:ind w:left="0" w:firstLine="0"/>
        <w:jc w:val="both"/>
        <w:rPr>
          <w:rFonts w:ascii="Verdana" w:hAnsi="Verdana"/>
          <w:b/>
          <w:sz w:val="18"/>
          <w:szCs w:val="18"/>
        </w:rPr>
      </w:pPr>
      <w:r w:rsidRPr="00CB2C6D">
        <w:rPr>
          <w:rFonts w:ascii="Verdana" w:hAnsi="Verdana"/>
          <w:b/>
          <w:sz w:val="18"/>
          <w:szCs w:val="18"/>
        </w:rPr>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417C3E29" w14:textId="02243D0D" w:rsidR="0013425C" w:rsidRPr="00CB2C6D" w:rsidRDefault="0013425C" w:rsidP="00E95973">
      <w:pPr>
        <w:tabs>
          <w:tab w:val="left" w:pos="426"/>
        </w:tabs>
        <w:jc w:val="both"/>
        <w:rPr>
          <w:rFonts w:ascii="Verdana" w:hAnsi="Verdana"/>
          <w:b/>
          <w:sz w:val="18"/>
          <w:szCs w:val="18"/>
        </w:rPr>
      </w:pPr>
      <w:r w:rsidRPr="00CB2C6D">
        <w:rPr>
          <w:rFonts w:ascii="Verdana" w:hAnsi="Verdana"/>
          <w:b/>
          <w:sz w:val="18"/>
          <w:szCs w:val="18"/>
        </w:rPr>
        <w:t xml:space="preserve">Состав акционеров АО ЛК «Роделен» на </w:t>
      </w:r>
      <w:r w:rsidR="004013F1" w:rsidRPr="00CB2C6D">
        <w:rPr>
          <w:rFonts w:ascii="Verdana" w:hAnsi="Verdana"/>
          <w:b/>
          <w:sz w:val="18"/>
          <w:szCs w:val="18"/>
        </w:rPr>
        <w:t>31</w:t>
      </w:r>
      <w:r w:rsidRPr="00CB2C6D">
        <w:rPr>
          <w:rFonts w:ascii="Verdana" w:hAnsi="Verdana"/>
          <w:b/>
          <w:sz w:val="18"/>
          <w:szCs w:val="18"/>
        </w:rPr>
        <w:t>.</w:t>
      </w:r>
      <w:r w:rsidR="004013F1" w:rsidRPr="00CB2C6D">
        <w:rPr>
          <w:rFonts w:ascii="Verdana" w:hAnsi="Verdana"/>
          <w:b/>
          <w:sz w:val="18"/>
          <w:szCs w:val="18"/>
        </w:rPr>
        <w:t>12</w:t>
      </w:r>
      <w:r w:rsidRPr="00CB2C6D">
        <w:rPr>
          <w:rFonts w:ascii="Verdana" w:hAnsi="Verdana"/>
          <w:b/>
          <w:sz w:val="18"/>
          <w:szCs w:val="18"/>
        </w:rPr>
        <w:t>.20</w:t>
      </w:r>
      <w:r w:rsidR="00F630BA" w:rsidRPr="00CB2C6D">
        <w:rPr>
          <w:rFonts w:ascii="Verdana" w:hAnsi="Verdana"/>
          <w:b/>
          <w:sz w:val="18"/>
          <w:szCs w:val="18"/>
        </w:rPr>
        <w:t>2</w:t>
      </w:r>
      <w:r w:rsidR="00CB2C6D" w:rsidRPr="00CB2C6D">
        <w:rPr>
          <w:rFonts w:ascii="Verdana" w:hAnsi="Verdana"/>
          <w:b/>
          <w:sz w:val="18"/>
          <w:szCs w:val="18"/>
        </w:rPr>
        <w:t>3</w:t>
      </w:r>
      <w:r w:rsidRPr="00CB2C6D">
        <w:rPr>
          <w:rFonts w:ascii="Verdana" w:hAnsi="Verdana"/>
          <w:b/>
          <w:sz w:val="18"/>
          <w:szCs w:val="18"/>
        </w:rPr>
        <w:t>:</w:t>
      </w:r>
    </w:p>
    <w:p w14:paraId="56698D93" w14:textId="77777777" w:rsidR="0013425C" w:rsidRPr="00CB2C6D" w:rsidRDefault="0013425C" w:rsidP="00E95973">
      <w:pPr>
        <w:tabs>
          <w:tab w:val="left" w:pos="426"/>
        </w:tabs>
        <w:jc w:val="both"/>
        <w:rPr>
          <w:rFonts w:ascii="Verdana" w:hAnsi="Verdana"/>
          <w:sz w:val="18"/>
          <w:szCs w:val="18"/>
        </w:rPr>
      </w:pPr>
      <w:r w:rsidRPr="00CB2C6D">
        <w:rPr>
          <w:rFonts w:ascii="Verdana" w:hAnsi="Verdana"/>
          <w:sz w:val="18"/>
          <w:szCs w:val="18"/>
        </w:rPr>
        <w:t>Левицкий Денис Валерьевич – 50%</w:t>
      </w:r>
      <w:r w:rsidR="00C105DC" w:rsidRPr="00CB2C6D">
        <w:rPr>
          <w:rFonts w:ascii="Verdana" w:hAnsi="Verdana"/>
          <w:sz w:val="18"/>
          <w:szCs w:val="18"/>
        </w:rPr>
        <w:t xml:space="preserve"> акций</w:t>
      </w:r>
    </w:p>
    <w:p w14:paraId="2A6922B6" w14:textId="77777777" w:rsidR="0013425C" w:rsidRPr="00CB2C6D" w:rsidRDefault="0013425C" w:rsidP="00E95973">
      <w:pPr>
        <w:tabs>
          <w:tab w:val="left" w:pos="426"/>
        </w:tabs>
        <w:jc w:val="both"/>
        <w:rPr>
          <w:rFonts w:ascii="Verdana" w:hAnsi="Verdana"/>
          <w:sz w:val="18"/>
          <w:szCs w:val="18"/>
        </w:rPr>
      </w:pPr>
      <w:r w:rsidRPr="00CB2C6D">
        <w:rPr>
          <w:rFonts w:ascii="Verdana" w:hAnsi="Verdana"/>
          <w:sz w:val="18"/>
          <w:szCs w:val="18"/>
        </w:rPr>
        <w:t>Леонтьев Ростеслав Степанович – 50%</w:t>
      </w:r>
      <w:r w:rsidR="00C105DC" w:rsidRPr="00CB2C6D">
        <w:rPr>
          <w:rFonts w:ascii="Verdana" w:hAnsi="Verdana"/>
          <w:sz w:val="18"/>
          <w:szCs w:val="18"/>
        </w:rPr>
        <w:t xml:space="preserve"> акций</w:t>
      </w:r>
    </w:p>
    <w:p w14:paraId="1E655F95" w14:textId="77777777" w:rsidR="00C105DC" w:rsidRPr="00CB2C6D" w:rsidRDefault="00C105DC" w:rsidP="00E95973">
      <w:pPr>
        <w:jc w:val="both"/>
        <w:textAlignment w:val="baseline"/>
        <w:rPr>
          <w:rFonts w:ascii="Verdana" w:hAnsi="Verdana"/>
          <w:spacing w:val="1"/>
          <w:w w:val="105"/>
          <w:sz w:val="18"/>
          <w:szCs w:val="18"/>
        </w:rPr>
      </w:pPr>
    </w:p>
    <w:p w14:paraId="3210AB33" w14:textId="0E84C956" w:rsidR="00C105DC" w:rsidRPr="00CB2C6D" w:rsidRDefault="00C105DC" w:rsidP="00E95973">
      <w:pPr>
        <w:jc w:val="both"/>
        <w:textAlignment w:val="baseline"/>
        <w:rPr>
          <w:rFonts w:ascii="Verdana" w:hAnsi="Verdana"/>
          <w:b/>
          <w:spacing w:val="1"/>
          <w:w w:val="105"/>
          <w:sz w:val="18"/>
          <w:szCs w:val="18"/>
        </w:rPr>
      </w:pPr>
      <w:r w:rsidRPr="00CB2C6D">
        <w:rPr>
          <w:rFonts w:ascii="Verdana" w:hAnsi="Verdana"/>
          <w:b/>
          <w:spacing w:val="1"/>
          <w:w w:val="105"/>
          <w:sz w:val="18"/>
          <w:szCs w:val="18"/>
        </w:rPr>
        <w:t xml:space="preserve">Органы управления АО ЛК «Роделен» на </w:t>
      </w:r>
      <w:r w:rsidR="004013F1" w:rsidRPr="00CB2C6D">
        <w:rPr>
          <w:rFonts w:ascii="Verdana" w:hAnsi="Verdana"/>
          <w:b/>
          <w:spacing w:val="1"/>
          <w:w w:val="105"/>
          <w:sz w:val="18"/>
          <w:szCs w:val="18"/>
        </w:rPr>
        <w:t>31</w:t>
      </w:r>
      <w:r w:rsidRPr="00CB2C6D">
        <w:rPr>
          <w:rFonts w:ascii="Verdana" w:hAnsi="Verdana"/>
          <w:b/>
          <w:spacing w:val="1"/>
          <w:w w:val="105"/>
          <w:sz w:val="18"/>
          <w:szCs w:val="18"/>
        </w:rPr>
        <w:t>.</w:t>
      </w:r>
      <w:r w:rsidR="004013F1" w:rsidRPr="00CB2C6D">
        <w:rPr>
          <w:rFonts w:ascii="Verdana" w:hAnsi="Verdana"/>
          <w:b/>
          <w:spacing w:val="1"/>
          <w:w w:val="105"/>
          <w:sz w:val="18"/>
          <w:szCs w:val="18"/>
        </w:rPr>
        <w:t>12</w:t>
      </w:r>
      <w:r w:rsidRPr="00CB2C6D">
        <w:rPr>
          <w:rFonts w:ascii="Verdana" w:hAnsi="Verdana"/>
          <w:b/>
          <w:spacing w:val="1"/>
          <w:w w:val="105"/>
          <w:sz w:val="18"/>
          <w:szCs w:val="18"/>
        </w:rPr>
        <w:t>.20</w:t>
      </w:r>
      <w:r w:rsidR="00F630BA" w:rsidRPr="00CB2C6D">
        <w:rPr>
          <w:rFonts w:ascii="Verdana" w:hAnsi="Verdana"/>
          <w:b/>
          <w:spacing w:val="1"/>
          <w:w w:val="105"/>
          <w:sz w:val="18"/>
          <w:szCs w:val="18"/>
        </w:rPr>
        <w:t>2</w:t>
      </w:r>
      <w:r w:rsidR="00CB2C6D" w:rsidRPr="00CB2C6D">
        <w:rPr>
          <w:rFonts w:ascii="Verdana" w:hAnsi="Verdana"/>
          <w:b/>
          <w:spacing w:val="1"/>
          <w:w w:val="105"/>
          <w:sz w:val="18"/>
          <w:szCs w:val="18"/>
        </w:rPr>
        <w:t>3</w:t>
      </w:r>
      <w:r w:rsidRPr="00CB2C6D">
        <w:rPr>
          <w:rFonts w:ascii="Verdana" w:hAnsi="Verdana"/>
          <w:b/>
          <w:spacing w:val="1"/>
          <w:w w:val="105"/>
          <w:sz w:val="18"/>
          <w:szCs w:val="18"/>
        </w:rPr>
        <w:t>:</w:t>
      </w:r>
    </w:p>
    <w:p w14:paraId="448495B9" w14:textId="77777777" w:rsidR="00C105DC" w:rsidRPr="00CB2C6D" w:rsidRDefault="00C105DC" w:rsidP="00E95973">
      <w:pPr>
        <w:jc w:val="both"/>
        <w:textAlignment w:val="baseline"/>
        <w:rPr>
          <w:rFonts w:ascii="Verdana" w:hAnsi="Verdana"/>
          <w:spacing w:val="1"/>
          <w:w w:val="105"/>
          <w:sz w:val="18"/>
          <w:szCs w:val="18"/>
        </w:rPr>
      </w:pPr>
      <w:r w:rsidRPr="00CB2C6D">
        <w:rPr>
          <w:rFonts w:ascii="Verdana" w:hAnsi="Verdana"/>
          <w:spacing w:val="1"/>
          <w:w w:val="105"/>
          <w:sz w:val="18"/>
          <w:szCs w:val="18"/>
        </w:rPr>
        <w:t>Высший орган управления – Общее собрание акционеров.</w:t>
      </w:r>
    </w:p>
    <w:p w14:paraId="6225AE1E" w14:textId="77777777" w:rsidR="00E07A2A" w:rsidRPr="00CB2C6D" w:rsidRDefault="00E07A2A" w:rsidP="00E07A2A">
      <w:pPr>
        <w:jc w:val="both"/>
        <w:textAlignment w:val="baseline"/>
        <w:rPr>
          <w:rFonts w:ascii="Verdana" w:hAnsi="Verdana"/>
          <w:spacing w:val="1"/>
          <w:w w:val="105"/>
          <w:sz w:val="18"/>
          <w:szCs w:val="18"/>
        </w:rPr>
      </w:pPr>
    </w:p>
    <w:p w14:paraId="1039D659" w14:textId="503D7E5E" w:rsidR="00E07A2A" w:rsidRPr="00CB2C6D" w:rsidRDefault="00E07A2A" w:rsidP="00E07A2A">
      <w:pPr>
        <w:jc w:val="both"/>
        <w:textAlignment w:val="baseline"/>
        <w:rPr>
          <w:rFonts w:ascii="Verdana" w:hAnsi="Verdana"/>
          <w:spacing w:val="1"/>
          <w:w w:val="105"/>
          <w:sz w:val="18"/>
          <w:szCs w:val="18"/>
        </w:rPr>
      </w:pPr>
      <w:r w:rsidRPr="00CB2C6D">
        <w:rPr>
          <w:rFonts w:ascii="Verdana" w:hAnsi="Verdana"/>
          <w:spacing w:val="1"/>
          <w:w w:val="105"/>
          <w:sz w:val="18"/>
          <w:szCs w:val="18"/>
        </w:rPr>
        <w:t>В Компании сформирован Совет директоров в количестве 3 человек:</w:t>
      </w:r>
    </w:p>
    <w:p w14:paraId="15E0BF6B" w14:textId="77777777" w:rsidR="00E07A2A" w:rsidRPr="00CB2C6D" w:rsidRDefault="00E07A2A" w:rsidP="00E07A2A">
      <w:pPr>
        <w:jc w:val="both"/>
        <w:textAlignment w:val="baseline"/>
        <w:rPr>
          <w:rFonts w:ascii="Verdana" w:hAnsi="Verdana"/>
          <w:spacing w:val="1"/>
          <w:w w:val="105"/>
          <w:sz w:val="18"/>
          <w:szCs w:val="18"/>
        </w:rPr>
      </w:pPr>
      <w:r w:rsidRPr="00CB2C6D">
        <w:rPr>
          <w:rFonts w:ascii="Verdana" w:hAnsi="Verdana"/>
          <w:spacing w:val="1"/>
          <w:w w:val="105"/>
          <w:sz w:val="18"/>
          <w:szCs w:val="18"/>
        </w:rPr>
        <w:t xml:space="preserve">1. Левицкий Денис Валерьевич </w:t>
      </w:r>
    </w:p>
    <w:p w14:paraId="6A1C305A" w14:textId="77777777" w:rsidR="00E07A2A" w:rsidRPr="00CB2C6D" w:rsidRDefault="00E07A2A" w:rsidP="00E07A2A">
      <w:pPr>
        <w:jc w:val="both"/>
        <w:textAlignment w:val="baseline"/>
        <w:rPr>
          <w:rFonts w:ascii="Verdana" w:hAnsi="Verdana"/>
          <w:spacing w:val="1"/>
          <w:w w:val="105"/>
          <w:sz w:val="18"/>
          <w:szCs w:val="18"/>
        </w:rPr>
      </w:pPr>
      <w:r w:rsidRPr="00CB2C6D">
        <w:rPr>
          <w:rFonts w:ascii="Verdana" w:hAnsi="Verdana"/>
          <w:spacing w:val="1"/>
          <w:w w:val="105"/>
          <w:sz w:val="18"/>
          <w:szCs w:val="18"/>
        </w:rPr>
        <w:t>2. Леонтьев Ростеслав Степанович</w:t>
      </w:r>
    </w:p>
    <w:p w14:paraId="5677EDA5" w14:textId="77777777" w:rsidR="00E07A2A" w:rsidRPr="00CB2C6D" w:rsidRDefault="00E07A2A" w:rsidP="00E07A2A">
      <w:pPr>
        <w:jc w:val="both"/>
        <w:textAlignment w:val="baseline"/>
        <w:rPr>
          <w:rFonts w:ascii="Verdana" w:hAnsi="Verdana"/>
          <w:spacing w:val="1"/>
          <w:w w:val="105"/>
          <w:sz w:val="18"/>
          <w:szCs w:val="18"/>
        </w:rPr>
      </w:pPr>
      <w:r w:rsidRPr="00CB2C6D">
        <w:rPr>
          <w:rFonts w:ascii="Verdana" w:hAnsi="Verdana"/>
          <w:spacing w:val="1"/>
          <w:w w:val="105"/>
          <w:sz w:val="18"/>
          <w:szCs w:val="18"/>
        </w:rPr>
        <w:t>3. Семыкина Елена Антоновна</w:t>
      </w:r>
    </w:p>
    <w:p w14:paraId="0382D01E" w14:textId="51E4C3EF" w:rsidR="00E07A2A" w:rsidRPr="00CB2C6D" w:rsidRDefault="00E07A2A" w:rsidP="00E07A2A">
      <w:pPr>
        <w:jc w:val="both"/>
        <w:textAlignment w:val="baseline"/>
        <w:rPr>
          <w:rFonts w:ascii="Verdana" w:hAnsi="Verdana"/>
          <w:spacing w:val="1"/>
          <w:w w:val="105"/>
          <w:sz w:val="18"/>
          <w:szCs w:val="18"/>
        </w:rPr>
      </w:pPr>
      <w:r w:rsidRPr="00CB2C6D">
        <w:rPr>
          <w:rFonts w:ascii="Verdana" w:hAnsi="Verdana"/>
          <w:spacing w:val="1"/>
          <w:w w:val="105"/>
          <w:sz w:val="18"/>
          <w:szCs w:val="18"/>
        </w:rPr>
        <w:t>Председателем Совета директоров избран Леонтьев Ростеслав Степанович.</w:t>
      </w:r>
    </w:p>
    <w:p w14:paraId="3AADCB00" w14:textId="77777777" w:rsidR="00E07A2A" w:rsidRPr="00CB2C6D" w:rsidRDefault="00E07A2A" w:rsidP="00E95973">
      <w:pPr>
        <w:tabs>
          <w:tab w:val="left" w:pos="426"/>
        </w:tabs>
        <w:jc w:val="both"/>
        <w:rPr>
          <w:rFonts w:ascii="Verdana" w:hAnsi="Verdana"/>
          <w:sz w:val="18"/>
          <w:szCs w:val="18"/>
        </w:rPr>
      </w:pPr>
    </w:p>
    <w:p w14:paraId="28EFCB0E" w14:textId="7E2D4410" w:rsidR="00E07A2A" w:rsidRPr="00CB2C6D" w:rsidRDefault="00E07A2A" w:rsidP="00E95973">
      <w:pPr>
        <w:tabs>
          <w:tab w:val="left" w:pos="426"/>
        </w:tabs>
        <w:jc w:val="both"/>
        <w:rPr>
          <w:rFonts w:ascii="Verdana" w:hAnsi="Verdana"/>
          <w:sz w:val="18"/>
          <w:szCs w:val="18"/>
        </w:rPr>
      </w:pPr>
      <w:r w:rsidRPr="00CB2C6D">
        <w:rPr>
          <w:rFonts w:ascii="Verdana" w:hAnsi="Verdana"/>
          <w:sz w:val="18"/>
          <w:szCs w:val="18"/>
        </w:rPr>
        <w:t>Единоличный исполнительный орган – Генеральный директор.</w:t>
      </w:r>
    </w:p>
    <w:p w14:paraId="13C7C9C2" w14:textId="5A95AA29" w:rsidR="00C105DC" w:rsidRPr="00CB2C6D" w:rsidRDefault="00C105DC" w:rsidP="00E95973">
      <w:pPr>
        <w:tabs>
          <w:tab w:val="left" w:pos="426"/>
        </w:tabs>
        <w:jc w:val="both"/>
        <w:rPr>
          <w:rFonts w:ascii="Verdana" w:hAnsi="Verdana"/>
          <w:spacing w:val="1"/>
          <w:w w:val="105"/>
          <w:sz w:val="18"/>
          <w:szCs w:val="18"/>
        </w:rPr>
      </w:pPr>
      <w:r w:rsidRPr="00CB2C6D">
        <w:rPr>
          <w:rFonts w:ascii="Verdana" w:hAnsi="Verdana"/>
          <w:sz w:val="18"/>
          <w:szCs w:val="18"/>
        </w:rPr>
        <w:t>Генеральным директором АО ЛК «Роделен» с 2011 года я</w:t>
      </w:r>
      <w:r w:rsidRPr="00CB2C6D">
        <w:rPr>
          <w:rFonts w:ascii="Verdana" w:hAnsi="Verdana"/>
          <w:spacing w:val="1"/>
          <w:w w:val="105"/>
          <w:sz w:val="18"/>
          <w:szCs w:val="18"/>
        </w:rPr>
        <w:t>вляется Левицкий Денис Валерьевич.</w:t>
      </w:r>
    </w:p>
    <w:p w14:paraId="7293CACD" w14:textId="77777777" w:rsidR="00C105DC" w:rsidRPr="00CB2C6D" w:rsidRDefault="00C105DC" w:rsidP="00E95973">
      <w:pPr>
        <w:tabs>
          <w:tab w:val="left" w:pos="426"/>
        </w:tabs>
        <w:jc w:val="both"/>
        <w:rPr>
          <w:rFonts w:ascii="Verdana" w:hAnsi="Verdana"/>
          <w:spacing w:val="1"/>
          <w:w w:val="105"/>
          <w:sz w:val="18"/>
          <w:szCs w:val="18"/>
        </w:rPr>
      </w:pPr>
    </w:p>
    <w:p w14:paraId="2AD80493" w14:textId="77777777" w:rsidR="0013425C" w:rsidRPr="00835130" w:rsidRDefault="00EC39AE" w:rsidP="00DA2505">
      <w:pPr>
        <w:pStyle w:val="affa"/>
        <w:numPr>
          <w:ilvl w:val="1"/>
          <w:numId w:val="9"/>
        </w:numPr>
        <w:tabs>
          <w:tab w:val="left" w:pos="426"/>
        </w:tabs>
        <w:ind w:left="0" w:firstLine="0"/>
        <w:jc w:val="both"/>
        <w:rPr>
          <w:rFonts w:ascii="Verdana" w:hAnsi="Verdana"/>
          <w:b/>
          <w:sz w:val="18"/>
          <w:szCs w:val="18"/>
        </w:rPr>
      </w:pPr>
      <w:r w:rsidRPr="00835130">
        <w:rPr>
          <w:rFonts w:ascii="Verdana" w:hAnsi="Verdana"/>
          <w:b/>
          <w:sz w:val="18"/>
          <w:szCs w:val="18"/>
        </w:rPr>
        <w:t>Сведения о кредитных рейтингах эмитента (ценных бумаг эмитента).</w:t>
      </w:r>
    </w:p>
    <w:p w14:paraId="4E1EE6BC" w14:textId="77777777" w:rsidR="00776B61" w:rsidRPr="00835130" w:rsidRDefault="00776B61" w:rsidP="00776B61">
      <w:pPr>
        <w:tabs>
          <w:tab w:val="left" w:pos="426"/>
        </w:tabs>
        <w:jc w:val="both"/>
        <w:rPr>
          <w:rFonts w:ascii="Verdana" w:hAnsi="Verdana"/>
          <w:sz w:val="18"/>
          <w:szCs w:val="18"/>
        </w:rPr>
      </w:pPr>
    </w:p>
    <w:p w14:paraId="4A4E2ED3" w14:textId="00A122CC" w:rsidR="00776B61" w:rsidRPr="00835130" w:rsidRDefault="00776B61" w:rsidP="00776B61">
      <w:pPr>
        <w:tabs>
          <w:tab w:val="left" w:pos="426"/>
        </w:tabs>
        <w:jc w:val="both"/>
        <w:rPr>
          <w:rFonts w:ascii="Verdana" w:hAnsi="Verdana"/>
          <w:sz w:val="18"/>
          <w:szCs w:val="18"/>
        </w:rPr>
      </w:pPr>
      <w:r w:rsidRPr="00835130">
        <w:rPr>
          <w:rFonts w:ascii="Verdana" w:hAnsi="Verdana"/>
          <w:sz w:val="18"/>
          <w:szCs w:val="18"/>
        </w:rPr>
        <w:t>20 октября 2021 года рейтинговое агентство «Эксперт РА» впервые присвоило рейтинг кредитоспособности АО ЛК «Роделен» на уровне ruBВB-. По рейтингу был установлен стабильный прогноз.</w:t>
      </w:r>
    </w:p>
    <w:p w14:paraId="76694B7A" w14:textId="1E7203C4" w:rsidR="00776B61" w:rsidRPr="00835130" w:rsidRDefault="00776B61" w:rsidP="00776B61">
      <w:pPr>
        <w:pStyle w:val="affa"/>
        <w:tabs>
          <w:tab w:val="left" w:pos="426"/>
        </w:tabs>
        <w:ind w:left="0"/>
        <w:jc w:val="both"/>
        <w:rPr>
          <w:rFonts w:ascii="Verdana" w:hAnsi="Verdana"/>
          <w:sz w:val="18"/>
          <w:szCs w:val="18"/>
        </w:rPr>
      </w:pPr>
      <w:r w:rsidRPr="00835130">
        <w:rPr>
          <w:rFonts w:ascii="Verdana" w:hAnsi="Verdana"/>
          <w:sz w:val="18"/>
          <w:szCs w:val="18"/>
        </w:rPr>
        <w:t>18 октября 2022 года рейтинговое агентство «Эксперт РА» повысило рейтинг кредитоспособности АО ЛК «Роделен» до уровня ruBВB. По рейтингу установлен стабильный прогноз.</w:t>
      </w:r>
    </w:p>
    <w:p w14:paraId="6CB5F1B1" w14:textId="71FA56EB" w:rsidR="00835130" w:rsidRPr="00835130" w:rsidRDefault="00835130" w:rsidP="00835130">
      <w:pPr>
        <w:pStyle w:val="affa"/>
        <w:tabs>
          <w:tab w:val="left" w:pos="426"/>
        </w:tabs>
        <w:ind w:left="0"/>
        <w:jc w:val="both"/>
        <w:rPr>
          <w:rFonts w:ascii="Verdana" w:hAnsi="Verdana"/>
          <w:sz w:val="18"/>
          <w:szCs w:val="18"/>
        </w:rPr>
      </w:pPr>
      <w:r w:rsidRPr="00835130">
        <w:rPr>
          <w:rFonts w:ascii="Verdana" w:hAnsi="Verdana"/>
          <w:sz w:val="18"/>
          <w:szCs w:val="18"/>
        </w:rPr>
        <w:t>13 октября 2023 года рейтинговое агентство «Эксперт РА» подтвердило рейтинг кредитоспособности АО ЛК «Роделен» на уровне ruBВB. По рейтингу сохранен стабильный прогноз.</w:t>
      </w:r>
    </w:p>
    <w:p w14:paraId="4CE37D2A" w14:textId="77777777" w:rsidR="0013425C" w:rsidRPr="00DA0763" w:rsidRDefault="0013425C" w:rsidP="00E95973">
      <w:pPr>
        <w:pStyle w:val="affa"/>
        <w:tabs>
          <w:tab w:val="left" w:pos="426"/>
        </w:tabs>
        <w:spacing w:after="160"/>
        <w:ind w:left="0"/>
        <w:jc w:val="both"/>
        <w:rPr>
          <w:rFonts w:ascii="Verdana" w:hAnsi="Verdana"/>
          <w:b/>
          <w:sz w:val="18"/>
          <w:szCs w:val="18"/>
        </w:rPr>
      </w:pPr>
    </w:p>
    <w:p w14:paraId="4E458315" w14:textId="77777777" w:rsidR="00EC39AE" w:rsidRPr="00DA0763" w:rsidRDefault="00EC39AE" w:rsidP="00DA2505">
      <w:pPr>
        <w:pStyle w:val="affa"/>
        <w:numPr>
          <w:ilvl w:val="1"/>
          <w:numId w:val="9"/>
        </w:numPr>
        <w:tabs>
          <w:tab w:val="left" w:pos="426"/>
        </w:tabs>
        <w:ind w:left="0" w:firstLine="0"/>
        <w:jc w:val="both"/>
        <w:rPr>
          <w:rFonts w:ascii="Verdana" w:hAnsi="Verdana"/>
          <w:b/>
          <w:sz w:val="18"/>
          <w:szCs w:val="18"/>
        </w:rPr>
      </w:pPr>
      <w:r w:rsidRPr="00DA0763">
        <w:rPr>
          <w:rFonts w:ascii="Verdana" w:hAnsi="Verdana"/>
          <w:b/>
          <w:sz w:val="18"/>
          <w:szCs w:val="18"/>
        </w:rPr>
        <w:t>Сведения о соответствии деятельности эмитента критериям инновационности, установленным Правилами листинга ПАО Московская Биржа для включения и поддержания ценных бумаг в Секторе РИИ (информация приводится в случае включения ценных бумаг в Сектор РИИ).</w:t>
      </w:r>
    </w:p>
    <w:p w14:paraId="5BC299C3" w14:textId="77777777" w:rsidR="0013425C" w:rsidRPr="00DA0763" w:rsidRDefault="0013425C" w:rsidP="00E95973">
      <w:pPr>
        <w:tabs>
          <w:tab w:val="left" w:pos="426"/>
        </w:tabs>
        <w:jc w:val="both"/>
        <w:rPr>
          <w:rFonts w:ascii="Verdana" w:hAnsi="Verdana"/>
          <w:sz w:val="18"/>
          <w:szCs w:val="18"/>
        </w:rPr>
      </w:pPr>
    </w:p>
    <w:p w14:paraId="5391C593" w14:textId="77777777" w:rsidR="0013425C" w:rsidRDefault="0013425C" w:rsidP="00E95973">
      <w:pPr>
        <w:tabs>
          <w:tab w:val="left" w:pos="426"/>
        </w:tabs>
        <w:jc w:val="both"/>
        <w:rPr>
          <w:rFonts w:ascii="Verdana" w:hAnsi="Verdana"/>
          <w:b/>
          <w:sz w:val="18"/>
          <w:szCs w:val="18"/>
        </w:rPr>
      </w:pPr>
      <w:r w:rsidRPr="00DA0763">
        <w:rPr>
          <w:rFonts w:ascii="Verdana" w:hAnsi="Verdana"/>
          <w:sz w:val="18"/>
          <w:szCs w:val="18"/>
        </w:rPr>
        <w:t>Не применимо.</w:t>
      </w:r>
    </w:p>
    <w:p w14:paraId="7B73EA42" w14:textId="77777777" w:rsidR="00AF7B4C" w:rsidRPr="00DA0763" w:rsidRDefault="00AF7B4C" w:rsidP="00E95973">
      <w:pPr>
        <w:tabs>
          <w:tab w:val="left" w:pos="426"/>
        </w:tabs>
        <w:jc w:val="both"/>
        <w:rPr>
          <w:rFonts w:ascii="Verdana" w:hAnsi="Verdana"/>
          <w:b/>
          <w:sz w:val="18"/>
          <w:szCs w:val="18"/>
        </w:rPr>
      </w:pPr>
    </w:p>
    <w:p w14:paraId="5C8DB4DD" w14:textId="117F7457" w:rsidR="00EC39AE" w:rsidRPr="000B11E1" w:rsidRDefault="00EC39AE" w:rsidP="00E95973">
      <w:pPr>
        <w:tabs>
          <w:tab w:val="left" w:pos="426"/>
        </w:tabs>
        <w:spacing w:before="120"/>
        <w:jc w:val="both"/>
        <w:rPr>
          <w:rFonts w:ascii="Verdana" w:hAnsi="Verdana"/>
          <w:b/>
          <w:sz w:val="18"/>
          <w:szCs w:val="18"/>
        </w:rPr>
      </w:pPr>
      <w:r w:rsidRPr="000B11E1">
        <w:rPr>
          <w:rFonts w:ascii="Verdana" w:hAnsi="Verdana"/>
          <w:b/>
          <w:sz w:val="18"/>
          <w:szCs w:val="18"/>
        </w:rPr>
        <w:t>2.</w:t>
      </w:r>
      <w:r w:rsidRPr="000B11E1">
        <w:rPr>
          <w:rFonts w:ascii="Verdana" w:hAnsi="Verdana"/>
          <w:b/>
          <w:sz w:val="18"/>
          <w:szCs w:val="18"/>
        </w:rPr>
        <w:tab/>
        <w:t>Сведения о финансово-хозяйственной деятельности и финансовом состоянии эмитента:</w:t>
      </w:r>
    </w:p>
    <w:p w14:paraId="436072E7" w14:textId="77777777" w:rsidR="00EE10C6" w:rsidRPr="000B11E1" w:rsidRDefault="00EE10C6" w:rsidP="00DA2505">
      <w:pPr>
        <w:pStyle w:val="affa"/>
        <w:numPr>
          <w:ilvl w:val="0"/>
          <w:numId w:val="8"/>
        </w:numPr>
        <w:tabs>
          <w:tab w:val="left" w:pos="1560"/>
        </w:tabs>
        <w:contextualSpacing w:val="0"/>
        <w:jc w:val="both"/>
        <w:rPr>
          <w:rFonts w:ascii="Verdana" w:hAnsi="Verdana"/>
          <w:vanish/>
          <w:sz w:val="18"/>
          <w:szCs w:val="18"/>
        </w:rPr>
      </w:pPr>
    </w:p>
    <w:p w14:paraId="6624E1FB" w14:textId="77777777" w:rsidR="00EE10C6" w:rsidRPr="000B11E1" w:rsidRDefault="00EE10C6" w:rsidP="00DA2505">
      <w:pPr>
        <w:pStyle w:val="affa"/>
        <w:numPr>
          <w:ilvl w:val="0"/>
          <w:numId w:val="8"/>
        </w:numPr>
        <w:tabs>
          <w:tab w:val="left" w:pos="1560"/>
        </w:tabs>
        <w:contextualSpacing w:val="0"/>
        <w:jc w:val="both"/>
        <w:rPr>
          <w:rFonts w:ascii="Verdana" w:hAnsi="Verdana"/>
          <w:vanish/>
          <w:sz w:val="18"/>
          <w:szCs w:val="18"/>
        </w:rPr>
      </w:pPr>
    </w:p>
    <w:p w14:paraId="2FFE40C3" w14:textId="77777777" w:rsidR="00EC39AE" w:rsidRPr="000B11E1" w:rsidRDefault="00EC39AE" w:rsidP="00DA2505">
      <w:pPr>
        <w:pStyle w:val="affa"/>
        <w:numPr>
          <w:ilvl w:val="1"/>
          <w:numId w:val="8"/>
        </w:numPr>
        <w:tabs>
          <w:tab w:val="left" w:pos="426"/>
        </w:tabs>
        <w:ind w:left="0" w:firstLine="0"/>
        <w:contextualSpacing w:val="0"/>
        <w:jc w:val="both"/>
        <w:rPr>
          <w:rFonts w:ascii="Verdana" w:hAnsi="Verdana"/>
          <w:b/>
          <w:sz w:val="18"/>
          <w:szCs w:val="18"/>
        </w:rPr>
      </w:pPr>
      <w:r w:rsidRPr="000B11E1">
        <w:rPr>
          <w:rFonts w:ascii="Verdana" w:hAnsi="Verdana"/>
          <w:b/>
          <w:sz w:val="18"/>
          <w:szCs w:val="18"/>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67B8C9CE" w14:textId="77777777" w:rsidR="00606934" w:rsidRPr="000B11E1" w:rsidRDefault="00606934" w:rsidP="00E95973">
      <w:pPr>
        <w:tabs>
          <w:tab w:val="left" w:pos="426"/>
        </w:tabs>
        <w:jc w:val="both"/>
        <w:rPr>
          <w:rFonts w:ascii="Verdana" w:hAnsi="Verdana"/>
          <w:sz w:val="18"/>
          <w:szCs w:val="18"/>
        </w:rPr>
      </w:pPr>
    </w:p>
    <w:p w14:paraId="12CCDAAE" w14:textId="77777777" w:rsidR="00D157EA" w:rsidRPr="000B11E1" w:rsidRDefault="00D157EA" w:rsidP="00D157EA">
      <w:pPr>
        <w:tabs>
          <w:tab w:val="left" w:pos="426"/>
        </w:tabs>
        <w:jc w:val="both"/>
        <w:rPr>
          <w:rFonts w:ascii="Verdana" w:hAnsi="Verdana"/>
          <w:sz w:val="18"/>
          <w:szCs w:val="18"/>
        </w:rPr>
      </w:pPr>
      <w:r w:rsidRPr="000B11E1">
        <w:rPr>
          <w:rFonts w:ascii="Verdana" w:hAnsi="Verdana"/>
          <w:sz w:val="18"/>
          <w:szCs w:val="18"/>
        </w:rPr>
        <w:t>Эмитент осуществляет основную операционную деятельность в сфере финансового лизинга. Выручка Компании формируется от оказания услуг лизинга.</w:t>
      </w:r>
    </w:p>
    <w:p w14:paraId="57EDFC95" w14:textId="77777777" w:rsidR="00D157EA" w:rsidRPr="000B11E1" w:rsidRDefault="00D157EA" w:rsidP="00D157EA">
      <w:pPr>
        <w:tabs>
          <w:tab w:val="left" w:pos="426"/>
        </w:tabs>
        <w:jc w:val="both"/>
        <w:rPr>
          <w:rFonts w:ascii="Verdana" w:hAnsi="Verdana"/>
          <w:sz w:val="18"/>
          <w:szCs w:val="18"/>
        </w:rPr>
      </w:pPr>
      <w:r w:rsidRPr="000B11E1">
        <w:rPr>
          <w:rFonts w:ascii="Verdana" w:hAnsi="Verdana"/>
          <w:sz w:val="18"/>
          <w:szCs w:val="18"/>
        </w:rPr>
        <w:t>Следуя своей бизнес-модели, АО ЛК «Роделен» оказывает услуги лизинга на всей территории России.</w:t>
      </w:r>
    </w:p>
    <w:p w14:paraId="5FFFC2E2" w14:textId="77777777" w:rsidR="00D157EA" w:rsidRPr="000B11E1" w:rsidRDefault="00D157EA" w:rsidP="00D157EA">
      <w:pPr>
        <w:tabs>
          <w:tab w:val="left" w:pos="426"/>
        </w:tabs>
        <w:jc w:val="both"/>
        <w:rPr>
          <w:rFonts w:ascii="Verdana" w:hAnsi="Verdana"/>
          <w:sz w:val="18"/>
          <w:szCs w:val="18"/>
        </w:rPr>
      </w:pPr>
      <w:r w:rsidRPr="000B11E1">
        <w:rPr>
          <w:rFonts w:ascii="Verdana" w:hAnsi="Verdana"/>
          <w:sz w:val="18"/>
          <w:szCs w:val="18"/>
        </w:rPr>
        <w:t>Динамика объема лизингового портфеля Компании представлена в таблице:</w:t>
      </w:r>
    </w:p>
    <w:p w14:paraId="71E44160" w14:textId="77777777" w:rsidR="00D157EA" w:rsidRPr="000B11E1" w:rsidRDefault="00D157EA" w:rsidP="00D157EA">
      <w:pPr>
        <w:tabs>
          <w:tab w:val="left" w:pos="426"/>
        </w:tabs>
        <w:jc w:val="both"/>
        <w:rPr>
          <w:rFonts w:ascii="Verdana" w:hAnsi="Verdana"/>
          <w:sz w:val="18"/>
          <w:szCs w:val="18"/>
        </w:rPr>
      </w:pPr>
    </w:p>
    <w:tbl>
      <w:tblPr>
        <w:tblStyle w:val="2e"/>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390"/>
        <w:gridCol w:w="1417"/>
        <w:gridCol w:w="1418"/>
        <w:gridCol w:w="1417"/>
      </w:tblGrid>
      <w:tr w:rsidR="000B11E1" w:rsidRPr="000B11E1" w14:paraId="19270C41" w14:textId="77777777" w:rsidTr="00CE0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CACE194" w14:textId="77777777" w:rsidR="000B11E1" w:rsidRPr="000B11E1" w:rsidRDefault="000B11E1" w:rsidP="000B11E1">
            <w:pPr>
              <w:tabs>
                <w:tab w:val="left" w:pos="426"/>
              </w:tabs>
              <w:ind w:firstLine="0"/>
              <w:rPr>
                <w:rFonts w:ascii="Verdana" w:hAnsi="Verdana"/>
                <w:sz w:val="18"/>
                <w:szCs w:val="18"/>
              </w:rPr>
            </w:pPr>
          </w:p>
        </w:tc>
        <w:tc>
          <w:tcPr>
            <w:tcW w:w="1417" w:type="dxa"/>
            <w:vAlign w:val="center"/>
          </w:tcPr>
          <w:p w14:paraId="73B20713" w14:textId="64C2FBD1" w:rsidR="000B11E1" w:rsidRPr="000B11E1" w:rsidRDefault="000B11E1" w:rsidP="000B11E1">
            <w:pPr>
              <w:tabs>
                <w:tab w:val="left" w:pos="426"/>
              </w:tabs>
              <w:ind w:firstLine="0"/>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0B11E1">
              <w:rPr>
                <w:rFonts w:ascii="Verdana" w:hAnsi="Verdana"/>
                <w:sz w:val="18"/>
                <w:szCs w:val="18"/>
              </w:rPr>
              <w:t>2021 год</w:t>
            </w:r>
          </w:p>
        </w:tc>
        <w:tc>
          <w:tcPr>
            <w:tcW w:w="1418" w:type="dxa"/>
          </w:tcPr>
          <w:p w14:paraId="0FC6599E" w14:textId="63282762" w:rsidR="000B11E1" w:rsidRPr="000B11E1" w:rsidRDefault="000B11E1" w:rsidP="000B11E1">
            <w:pPr>
              <w:tabs>
                <w:tab w:val="left" w:pos="426"/>
              </w:tabs>
              <w:ind w:firstLine="0"/>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0B11E1">
              <w:rPr>
                <w:rFonts w:ascii="Verdana" w:hAnsi="Verdana"/>
                <w:sz w:val="18"/>
                <w:szCs w:val="18"/>
              </w:rPr>
              <w:t>2022 год</w:t>
            </w:r>
          </w:p>
        </w:tc>
        <w:tc>
          <w:tcPr>
            <w:tcW w:w="1417" w:type="dxa"/>
          </w:tcPr>
          <w:p w14:paraId="4768C3A9" w14:textId="1ED6FF1F" w:rsidR="000B11E1" w:rsidRPr="000B11E1" w:rsidRDefault="000B11E1" w:rsidP="000B11E1">
            <w:pPr>
              <w:tabs>
                <w:tab w:val="left" w:pos="426"/>
              </w:tabs>
              <w:ind w:firstLine="0"/>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0B11E1">
              <w:rPr>
                <w:rFonts w:ascii="Verdana" w:hAnsi="Verdana"/>
                <w:sz w:val="18"/>
                <w:szCs w:val="18"/>
              </w:rPr>
              <w:t>2023 год</w:t>
            </w:r>
          </w:p>
        </w:tc>
      </w:tr>
      <w:tr w:rsidR="000B11E1" w:rsidRPr="000B11E1" w14:paraId="48F1425F" w14:textId="77777777" w:rsidTr="00D157EA">
        <w:tc>
          <w:tcPr>
            <w:cnfStyle w:val="001000000000" w:firstRow="0" w:lastRow="0" w:firstColumn="1" w:lastColumn="0" w:oddVBand="0" w:evenVBand="0" w:oddHBand="0" w:evenHBand="0" w:firstRowFirstColumn="0" w:firstRowLastColumn="0" w:lastRowFirstColumn="0" w:lastRowLastColumn="0"/>
            <w:tcW w:w="4390" w:type="dxa"/>
          </w:tcPr>
          <w:p w14:paraId="0A0DD5A2" w14:textId="77777777" w:rsidR="000B11E1" w:rsidRPr="000B11E1" w:rsidRDefault="000B11E1" w:rsidP="000B11E1">
            <w:pPr>
              <w:tabs>
                <w:tab w:val="left" w:pos="426"/>
              </w:tabs>
              <w:ind w:firstLine="0"/>
              <w:rPr>
                <w:rFonts w:ascii="Verdana" w:hAnsi="Verdana"/>
                <w:b w:val="0"/>
                <w:bCs w:val="0"/>
                <w:sz w:val="18"/>
                <w:szCs w:val="18"/>
              </w:rPr>
            </w:pPr>
            <w:r w:rsidRPr="000B11E1">
              <w:rPr>
                <w:rFonts w:ascii="Verdana" w:hAnsi="Verdana"/>
                <w:b w:val="0"/>
                <w:bCs w:val="0"/>
                <w:sz w:val="18"/>
                <w:szCs w:val="18"/>
              </w:rPr>
              <w:t>Объем лизингового портфеля (данные на конец периода), млн руб.</w:t>
            </w:r>
          </w:p>
        </w:tc>
        <w:tc>
          <w:tcPr>
            <w:tcW w:w="1417" w:type="dxa"/>
            <w:vAlign w:val="center"/>
          </w:tcPr>
          <w:p w14:paraId="7D98B677" w14:textId="090CC58D" w:rsidR="000B11E1" w:rsidRPr="000B11E1" w:rsidRDefault="000B11E1" w:rsidP="000B11E1">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B11E1">
              <w:rPr>
                <w:rFonts w:ascii="Verdana" w:hAnsi="Verdana"/>
                <w:sz w:val="18"/>
                <w:szCs w:val="18"/>
              </w:rPr>
              <w:t>2 611</w:t>
            </w:r>
          </w:p>
        </w:tc>
        <w:tc>
          <w:tcPr>
            <w:tcW w:w="1418" w:type="dxa"/>
            <w:vAlign w:val="center"/>
          </w:tcPr>
          <w:p w14:paraId="669CEC2A" w14:textId="011921EB" w:rsidR="000B11E1" w:rsidRPr="000B11E1" w:rsidRDefault="000B11E1" w:rsidP="000B11E1">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B11E1">
              <w:rPr>
                <w:rFonts w:ascii="Verdana" w:hAnsi="Verdana"/>
                <w:sz w:val="18"/>
                <w:szCs w:val="18"/>
              </w:rPr>
              <w:t>2 776</w:t>
            </w:r>
          </w:p>
        </w:tc>
        <w:tc>
          <w:tcPr>
            <w:tcW w:w="1417" w:type="dxa"/>
            <w:vAlign w:val="center"/>
          </w:tcPr>
          <w:p w14:paraId="2D1CE7B1" w14:textId="2169D200" w:rsidR="000B11E1" w:rsidRPr="000B11E1" w:rsidRDefault="000B11E1" w:rsidP="000B11E1">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B11E1">
              <w:rPr>
                <w:rFonts w:ascii="Verdana" w:hAnsi="Verdana"/>
                <w:sz w:val="18"/>
                <w:szCs w:val="18"/>
              </w:rPr>
              <w:t>5 355</w:t>
            </w:r>
          </w:p>
        </w:tc>
      </w:tr>
    </w:tbl>
    <w:p w14:paraId="4F0A6B04" w14:textId="77777777" w:rsidR="004A487F" w:rsidRPr="000B11E1" w:rsidRDefault="004A487F" w:rsidP="00E95973">
      <w:pPr>
        <w:tabs>
          <w:tab w:val="left" w:pos="426"/>
        </w:tabs>
        <w:jc w:val="both"/>
        <w:rPr>
          <w:rFonts w:ascii="Verdana" w:hAnsi="Verdana"/>
          <w:b/>
          <w:sz w:val="18"/>
          <w:szCs w:val="18"/>
        </w:rPr>
      </w:pPr>
    </w:p>
    <w:p w14:paraId="5DB86121" w14:textId="10D48404" w:rsidR="00EC39AE" w:rsidRPr="000B11E1" w:rsidRDefault="00EC39AE" w:rsidP="00DA2505">
      <w:pPr>
        <w:pStyle w:val="affa"/>
        <w:numPr>
          <w:ilvl w:val="1"/>
          <w:numId w:val="8"/>
        </w:numPr>
        <w:tabs>
          <w:tab w:val="left" w:pos="426"/>
        </w:tabs>
        <w:ind w:left="0" w:firstLine="0"/>
        <w:contextualSpacing w:val="0"/>
        <w:jc w:val="both"/>
        <w:rPr>
          <w:rFonts w:ascii="Verdana" w:hAnsi="Verdana"/>
          <w:b/>
          <w:sz w:val="18"/>
          <w:szCs w:val="18"/>
        </w:rPr>
      </w:pPr>
      <w:r w:rsidRPr="000B11E1">
        <w:rPr>
          <w:rFonts w:ascii="Verdana" w:hAnsi="Verdana"/>
          <w:b/>
          <w:sz w:val="18"/>
          <w:szCs w:val="18"/>
        </w:rPr>
        <w:t xml:space="preserve">Оценка финансового состояния эмитента в динамике за последние 3 года, включающая в себя обзор ключевых показателей деятельности эмитента с указанием методики расчета приведенных показателей и адреса страницы в сети Интернет, на которой размещена </w:t>
      </w:r>
      <w:r w:rsidRPr="000B11E1">
        <w:rPr>
          <w:rFonts w:ascii="Verdana" w:hAnsi="Verdana"/>
          <w:b/>
          <w:sz w:val="18"/>
          <w:szCs w:val="18"/>
        </w:rPr>
        <w:lastRenderedPageBreak/>
        <w:t xml:space="preserve">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05731651" w14:textId="6F3D2E3A" w:rsidR="00AA3956" w:rsidRPr="000B11E1" w:rsidRDefault="00AA3956" w:rsidP="00E95973">
      <w:pPr>
        <w:tabs>
          <w:tab w:val="left" w:pos="426"/>
        </w:tabs>
        <w:jc w:val="both"/>
        <w:rPr>
          <w:rFonts w:ascii="Verdana" w:hAnsi="Verdana"/>
          <w:b/>
          <w:sz w:val="18"/>
          <w:szCs w:val="18"/>
        </w:rPr>
      </w:pPr>
    </w:p>
    <w:p w14:paraId="19235C43" w14:textId="292C15CB" w:rsidR="008D2AC4" w:rsidRPr="004C6990" w:rsidRDefault="008D2AC4" w:rsidP="00E95973">
      <w:pPr>
        <w:tabs>
          <w:tab w:val="left" w:pos="426"/>
        </w:tabs>
        <w:jc w:val="both"/>
        <w:rPr>
          <w:rFonts w:ascii="Verdana" w:hAnsi="Verdana"/>
          <w:sz w:val="18"/>
          <w:szCs w:val="18"/>
        </w:rPr>
      </w:pPr>
      <w:r w:rsidRPr="004C6990">
        <w:rPr>
          <w:rFonts w:ascii="Verdana" w:hAnsi="Verdana"/>
          <w:sz w:val="18"/>
          <w:szCs w:val="18"/>
        </w:rPr>
        <w:t>В таблице приведены показатели деятельности АО ЛК «Роделен» за 3 года</w:t>
      </w:r>
      <w:r w:rsidR="0024296A" w:rsidRPr="004C6990">
        <w:rPr>
          <w:rFonts w:ascii="Verdana" w:hAnsi="Verdana"/>
          <w:sz w:val="18"/>
          <w:szCs w:val="18"/>
        </w:rPr>
        <w:t xml:space="preserve"> с 20</w:t>
      </w:r>
      <w:r w:rsidR="004A315B" w:rsidRPr="004C6990">
        <w:rPr>
          <w:rFonts w:ascii="Verdana" w:hAnsi="Verdana"/>
          <w:sz w:val="18"/>
          <w:szCs w:val="18"/>
        </w:rPr>
        <w:t>2</w:t>
      </w:r>
      <w:r w:rsidR="00A47530" w:rsidRPr="004C6990">
        <w:rPr>
          <w:rFonts w:ascii="Verdana" w:hAnsi="Verdana"/>
          <w:sz w:val="18"/>
          <w:szCs w:val="18"/>
        </w:rPr>
        <w:t>1</w:t>
      </w:r>
      <w:r w:rsidR="0024296A" w:rsidRPr="004C6990">
        <w:rPr>
          <w:rFonts w:ascii="Verdana" w:hAnsi="Verdana"/>
          <w:sz w:val="18"/>
          <w:szCs w:val="18"/>
        </w:rPr>
        <w:t xml:space="preserve"> по 202</w:t>
      </w:r>
      <w:r w:rsidR="00A47530" w:rsidRPr="004C6990">
        <w:rPr>
          <w:rFonts w:ascii="Verdana" w:hAnsi="Verdana"/>
          <w:sz w:val="18"/>
          <w:szCs w:val="18"/>
        </w:rPr>
        <w:t>3</w:t>
      </w:r>
      <w:r w:rsidR="0024296A" w:rsidRPr="004C6990">
        <w:rPr>
          <w:rFonts w:ascii="Verdana" w:hAnsi="Verdana"/>
          <w:sz w:val="18"/>
          <w:szCs w:val="18"/>
        </w:rPr>
        <w:t xml:space="preserve"> гг.</w:t>
      </w:r>
      <w:r w:rsidRPr="004C6990">
        <w:rPr>
          <w:rFonts w:ascii="Verdana" w:hAnsi="Verdana"/>
          <w:sz w:val="18"/>
          <w:szCs w:val="18"/>
        </w:rPr>
        <w:t>:</w:t>
      </w:r>
    </w:p>
    <w:p w14:paraId="121CE7CD" w14:textId="77777777" w:rsidR="007455DF" w:rsidRPr="004C6990" w:rsidRDefault="007455DF" w:rsidP="00E95973">
      <w:pPr>
        <w:tabs>
          <w:tab w:val="left" w:pos="426"/>
        </w:tabs>
        <w:jc w:val="both"/>
        <w:rPr>
          <w:rFonts w:ascii="Verdana" w:hAnsi="Verdana"/>
          <w:sz w:val="18"/>
          <w:szCs w:val="18"/>
        </w:rPr>
      </w:pPr>
    </w:p>
    <w:tbl>
      <w:tblPr>
        <w:tblStyle w:val="ac"/>
        <w:tblW w:w="0" w:type="auto"/>
        <w:tblLook w:val="04A0" w:firstRow="1" w:lastRow="0" w:firstColumn="1" w:lastColumn="0" w:noHBand="0" w:noVBand="1"/>
      </w:tblPr>
      <w:tblGrid>
        <w:gridCol w:w="2405"/>
        <w:gridCol w:w="3363"/>
        <w:gridCol w:w="1317"/>
        <w:gridCol w:w="1283"/>
        <w:gridCol w:w="1283"/>
      </w:tblGrid>
      <w:tr w:rsidR="00A47530" w:rsidRPr="00DC7760" w14:paraId="59F9FBD4" w14:textId="77777777" w:rsidTr="00A70015">
        <w:tc>
          <w:tcPr>
            <w:tcW w:w="2405" w:type="dxa"/>
          </w:tcPr>
          <w:p w14:paraId="4DDF3BB9" w14:textId="77777777" w:rsidR="00A47530" w:rsidRPr="00A47530" w:rsidRDefault="00A47530" w:rsidP="00A47530">
            <w:pPr>
              <w:tabs>
                <w:tab w:val="left" w:pos="426"/>
              </w:tabs>
              <w:jc w:val="both"/>
              <w:rPr>
                <w:rFonts w:ascii="Verdana" w:hAnsi="Verdana"/>
                <w:b/>
                <w:sz w:val="18"/>
                <w:szCs w:val="18"/>
              </w:rPr>
            </w:pPr>
            <w:r w:rsidRPr="00A47530">
              <w:rPr>
                <w:rFonts w:ascii="Verdana" w:hAnsi="Verdana"/>
                <w:b/>
                <w:sz w:val="18"/>
                <w:szCs w:val="18"/>
              </w:rPr>
              <w:t>Показатель</w:t>
            </w:r>
          </w:p>
        </w:tc>
        <w:tc>
          <w:tcPr>
            <w:tcW w:w="3363" w:type="dxa"/>
          </w:tcPr>
          <w:p w14:paraId="08030F2A" w14:textId="77777777" w:rsidR="00A47530" w:rsidRPr="00A47530" w:rsidRDefault="00A47530" w:rsidP="00A47530">
            <w:pPr>
              <w:tabs>
                <w:tab w:val="left" w:pos="426"/>
              </w:tabs>
              <w:jc w:val="both"/>
              <w:rPr>
                <w:rFonts w:ascii="Verdana" w:hAnsi="Verdana"/>
                <w:b/>
                <w:sz w:val="18"/>
                <w:szCs w:val="18"/>
              </w:rPr>
            </w:pPr>
            <w:r w:rsidRPr="00A47530">
              <w:rPr>
                <w:rFonts w:ascii="Verdana" w:hAnsi="Verdana"/>
                <w:b/>
                <w:sz w:val="18"/>
                <w:szCs w:val="18"/>
              </w:rPr>
              <w:t>Метод расчета</w:t>
            </w:r>
          </w:p>
          <w:p w14:paraId="78696165" w14:textId="77777777" w:rsidR="00A47530" w:rsidRPr="00A47530" w:rsidRDefault="00A47530" w:rsidP="00A47530">
            <w:pPr>
              <w:tabs>
                <w:tab w:val="left" w:pos="426"/>
              </w:tabs>
              <w:jc w:val="both"/>
              <w:rPr>
                <w:rFonts w:ascii="Verdana" w:hAnsi="Verdana"/>
                <w:b/>
                <w:sz w:val="18"/>
                <w:szCs w:val="18"/>
              </w:rPr>
            </w:pPr>
            <w:r w:rsidRPr="00A47530">
              <w:rPr>
                <w:rFonts w:ascii="Verdana" w:hAnsi="Verdana"/>
                <w:b/>
                <w:sz w:val="18"/>
                <w:szCs w:val="18"/>
              </w:rPr>
              <w:t>(по данным отчетности РСБУ)</w:t>
            </w:r>
          </w:p>
        </w:tc>
        <w:tc>
          <w:tcPr>
            <w:tcW w:w="1317" w:type="dxa"/>
          </w:tcPr>
          <w:p w14:paraId="4171569D" w14:textId="77777777" w:rsidR="00A47530" w:rsidRPr="00A47530" w:rsidRDefault="00A47530" w:rsidP="00A47530">
            <w:pPr>
              <w:tabs>
                <w:tab w:val="left" w:pos="426"/>
              </w:tabs>
              <w:jc w:val="center"/>
              <w:rPr>
                <w:rFonts w:ascii="Verdana" w:hAnsi="Verdana"/>
                <w:b/>
                <w:sz w:val="18"/>
                <w:szCs w:val="18"/>
              </w:rPr>
            </w:pPr>
            <w:r w:rsidRPr="00A47530">
              <w:rPr>
                <w:rFonts w:ascii="Verdana" w:hAnsi="Verdana"/>
                <w:b/>
                <w:sz w:val="18"/>
                <w:szCs w:val="18"/>
              </w:rPr>
              <w:t>2021</w:t>
            </w:r>
          </w:p>
          <w:p w14:paraId="58E47951" w14:textId="3414AB9D" w:rsidR="00A47530" w:rsidRPr="00A47530" w:rsidRDefault="00A47530" w:rsidP="00A47530">
            <w:pPr>
              <w:tabs>
                <w:tab w:val="left" w:pos="426"/>
              </w:tabs>
              <w:jc w:val="center"/>
              <w:rPr>
                <w:rFonts w:ascii="Verdana" w:hAnsi="Verdana"/>
                <w:b/>
                <w:sz w:val="18"/>
                <w:szCs w:val="18"/>
              </w:rPr>
            </w:pPr>
            <w:r w:rsidRPr="00A47530">
              <w:rPr>
                <w:rFonts w:ascii="Verdana" w:hAnsi="Verdana"/>
                <w:b/>
                <w:sz w:val="18"/>
                <w:szCs w:val="18"/>
              </w:rPr>
              <w:t>(тыс.руб.)</w:t>
            </w:r>
          </w:p>
        </w:tc>
        <w:tc>
          <w:tcPr>
            <w:tcW w:w="1283" w:type="dxa"/>
          </w:tcPr>
          <w:p w14:paraId="1732FC2A" w14:textId="77777777" w:rsidR="00A47530" w:rsidRPr="00A47530" w:rsidRDefault="00A47530" w:rsidP="00A47530">
            <w:pPr>
              <w:tabs>
                <w:tab w:val="left" w:pos="426"/>
              </w:tabs>
              <w:jc w:val="center"/>
              <w:rPr>
                <w:rFonts w:ascii="Verdana" w:hAnsi="Verdana"/>
                <w:b/>
                <w:sz w:val="18"/>
                <w:szCs w:val="18"/>
              </w:rPr>
            </w:pPr>
            <w:r w:rsidRPr="00A47530">
              <w:rPr>
                <w:rFonts w:ascii="Verdana" w:hAnsi="Verdana"/>
                <w:b/>
                <w:sz w:val="18"/>
                <w:szCs w:val="18"/>
              </w:rPr>
              <w:t>2022</w:t>
            </w:r>
          </w:p>
          <w:p w14:paraId="6BB8469C" w14:textId="1A009873" w:rsidR="00A47530" w:rsidRPr="00A47530" w:rsidRDefault="00A47530" w:rsidP="00A47530">
            <w:pPr>
              <w:tabs>
                <w:tab w:val="left" w:pos="426"/>
              </w:tabs>
              <w:jc w:val="center"/>
              <w:rPr>
                <w:rFonts w:ascii="Verdana" w:hAnsi="Verdana"/>
                <w:b/>
                <w:sz w:val="18"/>
                <w:szCs w:val="18"/>
              </w:rPr>
            </w:pPr>
            <w:r w:rsidRPr="00A47530">
              <w:rPr>
                <w:rFonts w:ascii="Verdana" w:hAnsi="Verdana"/>
                <w:b/>
                <w:sz w:val="18"/>
                <w:szCs w:val="18"/>
              </w:rPr>
              <w:t>(тыс.руб.)</w:t>
            </w:r>
          </w:p>
        </w:tc>
        <w:tc>
          <w:tcPr>
            <w:tcW w:w="1283" w:type="dxa"/>
          </w:tcPr>
          <w:p w14:paraId="1779C057" w14:textId="21653EA0" w:rsidR="00A47530" w:rsidRPr="00A70015" w:rsidRDefault="00A47530" w:rsidP="00A47530">
            <w:pPr>
              <w:tabs>
                <w:tab w:val="left" w:pos="426"/>
              </w:tabs>
              <w:jc w:val="center"/>
              <w:rPr>
                <w:rFonts w:ascii="Verdana" w:hAnsi="Verdana"/>
                <w:b/>
                <w:sz w:val="18"/>
                <w:szCs w:val="18"/>
              </w:rPr>
            </w:pPr>
            <w:r w:rsidRPr="00A70015">
              <w:rPr>
                <w:rFonts w:ascii="Verdana" w:hAnsi="Verdana"/>
                <w:b/>
                <w:sz w:val="18"/>
                <w:szCs w:val="18"/>
              </w:rPr>
              <w:t>2023</w:t>
            </w:r>
          </w:p>
          <w:p w14:paraId="34D49236" w14:textId="77777777" w:rsidR="00A47530" w:rsidRPr="00DC7760" w:rsidRDefault="00A47530" w:rsidP="00A47530">
            <w:pPr>
              <w:tabs>
                <w:tab w:val="left" w:pos="426"/>
              </w:tabs>
              <w:jc w:val="center"/>
              <w:rPr>
                <w:rFonts w:ascii="Verdana" w:hAnsi="Verdana"/>
                <w:b/>
                <w:sz w:val="18"/>
                <w:szCs w:val="18"/>
                <w:highlight w:val="yellow"/>
              </w:rPr>
            </w:pPr>
            <w:r w:rsidRPr="00A70015">
              <w:rPr>
                <w:rFonts w:ascii="Verdana" w:hAnsi="Verdana"/>
                <w:b/>
                <w:sz w:val="18"/>
                <w:szCs w:val="18"/>
              </w:rPr>
              <w:t>(тыс.руб.)</w:t>
            </w:r>
          </w:p>
        </w:tc>
      </w:tr>
      <w:tr w:rsidR="00A70015" w:rsidRPr="00DC7760" w14:paraId="58BC6784" w14:textId="77777777" w:rsidTr="00A70015">
        <w:tc>
          <w:tcPr>
            <w:tcW w:w="2405" w:type="dxa"/>
            <w:vAlign w:val="center"/>
          </w:tcPr>
          <w:p w14:paraId="663EE887"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Общий долг (</w:t>
            </w:r>
            <w:r w:rsidRPr="00A47530">
              <w:rPr>
                <w:rFonts w:ascii="Verdana" w:hAnsi="Verdana"/>
                <w:sz w:val="18"/>
                <w:szCs w:val="18"/>
                <w:lang w:val="en-US"/>
              </w:rPr>
              <w:t>Total debt)</w:t>
            </w:r>
          </w:p>
        </w:tc>
        <w:tc>
          <w:tcPr>
            <w:tcW w:w="3363" w:type="dxa"/>
            <w:vAlign w:val="center"/>
          </w:tcPr>
          <w:p w14:paraId="166B6E31"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стр</w:t>
            </w:r>
            <w:r w:rsidRPr="00A47530">
              <w:rPr>
                <w:rFonts w:ascii="Verdana" w:hAnsi="Verdana"/>
                <w:sz w:val="18"/>
                <w:szCs w:val="18"/>
                <w:lang w:val="en-US"/>
              </w:rPr>
              <w:t xml:space="preserve">.1410 + </w:t>
            </w:r>
            <w:r w:rsidRPr="00A47530">
              <w:rPr>
                <w:rFonts w:ascii="Verdana" w:hAnsi="Verdana"/>
                <w:sz w:val="18"/>
                <w:szCs w:val="18"/>
              </w:rPr>
              <w:t>стр</w:t>
            </w:r>
            <w:r w:rsidRPr="00A47530">
              <w:rPr>
                <w:rFonts w:ascii="Verdana" w:hAnsi="Verdana"/>
                <w:sz w:val="18"/>
                <w:szCs w:val="18"/>
                <w:lang w:val="en-US"/>
              </w:rPr>
              <w:t xml:space="preserve">. 1510 </w:t>
            </w:r>
          </w:p>
        </w:tc>
        <w:tc>
          <w:tcPr>
            <w:tcW w:w="1317" w:type="dxa"/>
            <w:shd w:val="clear" w:color="000000" w:fill="auto"/>
            <w:vAlign w:val="center"/>
          </w:tcPr>
          <w:p w14:paraId="326F1DE6" w14:textId="1403A70E" w:rsidR="00A70015" w:rsidRPr="00A47530" w:rsidRDefault="00A70015" w:rsidP="00A70015">
            <w:pPr>
              <w:tabs>
                <w:tab w:val="left" w:pos="426"/>
              </w:tabs>
              <w:jc w:val="center"/>
              <w:rPr>
                <w:rFonts w:ascii="Verdana" w:hAnsi="Verdana"/>
                <w:color w:val="FF0000"/>
                <w:sz w:val="18"/>
                <w:szCs w:val="18"/>
              </w:rPr>
            </w:pPr>
            <w:r w:rsidRPr="00A47530">
              <w:rPr>
                <w:rFonts w:ascii="Verdana" w:hAnsi="Verdana" w:cs="Calibri"/>
                <w:sz w:val="18"/>
                <w:szCs w:val="18"/>
              </w:rPr>
              <w:t>1 120 336</w:t>
            </w:r>
          </w:p>
        </w:tc>
        <w:tc>
          <w:tcPr>
            <w:tcW w:w="1283" w:type="dxa"/>
            <w:shd w:val="clear" w:color="000000" w:fill="auto"/>
            <w:vAlign w:val="center"/>
          </w:tcPr>
          <w:p w14:paraId="6BDAE10F" w14:textId="25553114" w:rsidR="00A70015" w:rsidRPr="00A47530" w:rsidRDefault="00A70015" w:rsidP="00A70015">
            <w:pPr>
              <w:tabs>
                <w:tab w:val="left" w:pos="426"/>
              </w:tabs>
              <w:jc w:val="center"/>
              <w:rPr>
                <w:rFonts w:ascii="Verdana" w:hAnsi="Verdana"/>
                <w:sz w:val="18"/>
                <w:szCs w:val="18"/>
                <w:lang w:val="en-US"/>
              </w:rPr>
            </w:pPr>
            <w:r w:rsidRPr="00A47530">
              <w:rPr>
                <w:rFonts w:ascii="Verdana" w:hAnsi="Verdana" w:cs="Calibri"/>
                <w:sz w:val="18"/>
                <w:szCs w:val="18"/>
              </w:rPr>
              <w:t>1 433 535</w:t>
            </w:r>
          </w:p>
        </w:tc>
        <w:tc>
          <w:tcPr>
            <w:tcW w:w="1283" w:type="dxa"/>
            <w:shd w:val="clear" w:color="000000" w:fill="auto"/>
            <w:vAlign w:val="center"/>
          </w:tcPr>
          <w:p w14:paraId="46F8FADA" w14:textId="079C4CD1" w:rsidR="00A70015" w:rsidRPr="00A70015" w:rsidRDefault="00A70015" w:rsidP="00A70015">
            <w:pPr>
              <w:tabs>
                <w:tab w:val="left" w:pos="426"/>
              </w:tabs>
              <w:jc w:val="center"/>
              <w:rPr>
                <w:rFonts w:ascii="Verdana" w:hAnsi="Verdana"/>
                <w:color w:val="FF0000"/>
                <w:sz w:val="18"/>
                <w:szCs w:val="18"/>
                <w:highlight w:val="yellow"/>
              </w:rPr>
            </w:pPr>
            <w:r w:rsidRPr="00A70015">
              <w:rPr>
                <w:rFonts w:ascii="Verdana" w:hAnsi="Verdana" w:cs="Calibri"/>
                <w:color w:val="000000"/>
                <w:sz w:val="18"/>
                <w:szCs w:val="18"/>
              </w:rPr>
              <w:t>3 124 886</w:t>
            </w:r>
          </w:p>
        </w:tc>
      </w:tr>
      <w:tr w:rsidR="00A70015" w:rsidRPr="00DC7760" w14:paraId="0670FA1C" w14:textId="77777777" w:rsidTr="00A70015">
        <w:tc>
          <w:tcPr>
            <w:tcW w:w="2405" w:type="dxa"/>
            <w:vAlign w:val="center"/>
          </w:tcPr>
          <w:p w14:paraId="4EDC297D"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Чистый</w:t>
            </w:r>
            <w:r w:rsidRPr="00A47530">
              <w:rPr>
                <w:rFonts w:ascii="Verdana" w:hAnsi="Verdana"/>
                <w:sz w:val="18"/>
                <w:szCs w:val="18"/>
                <w:lang w:val="en-US"/>
              </w:rPr>
              <w:t xml:space="preserve"> </w:t>
            </w:r>
            <w:r w:rsidRPr="00A47530">
              <w:rPr>
                <w:rFonts w:ascii="Verdana" w:hAnsi="Verdana"/>
                <w:sz w:val="18"/>
                <w:szCs w:val="18"/>
              </w:rPr>
              <w:t>долг</w:t>
            </w:r>
            <w:r w:rsidRPr="00A47530">
              <w:rPr>
                <w:rFonts w:ascii="Verdana" w:hAnsi="Verdana"/>
                <w:sz w:val="18"/>
                <w:szCs w:val="18"/>
                <w:lang w:val="en-US"/>
              </w:rPr>
              <w:t xml:space="preserve"> </w:t>
            </w:r>
          </w:p>
        </w:tc>
        <w:tc>
          <w:tcPr>
            <w:tcW w:w="3363" w:type="dxa"/>
            <w:vAlign w:val="center"/>
          </w:tcPr>
          <w:p w14:paraId="6F3087E2" w14:textId="77777777" w:rsidR="00A70015" w:rsidRPr="00A47530" w:rsidRDefault="00A70015" w:rsidP="00A70015">
            <w:pPr>
              <w:tabs>
                <w:tab w:val="left" w:pos="426"/>
              </w:tabs>
              <w:jc w:val="both"/>
              <w:rPr>
                <w:rFonts w:ascii="Verdana" w:hAnsi="Verdana"/>
                <w:sz w:val="18"/>
                <w:szCs w:val="18"/>
              </w:rPr>
            </w:pPr>
            <w:r w:rsidRPr="00A47530">
              <w:rPr>
                <w:rFonts w:ascii="Verdana" w:hAnsi="Verdana"/>
                <w:sz w:val="18"/>
                <w:szCs w:val="18"/>
              </w:rPr>
              <w:t>стр.</w:t>
            </w:r>
            <w:r w:rsidRPr="00A47530">
              <w:rPr>
                <w:rFonts w:ascii="Verdana" w:hAnsi="Verdana"/>
                <w:sz w:val="18"/>
                <w:szCs w:val="18"/>
                <w:lang w:val="en-US"/>
              </w:rPr>
              <w:t xml:space="preserve">1410 + </w:t>
            </w:r>
            <w:r w:rsidRPr="00A47530">
              <w:rPr>
                <w:rFonts w:ascii="Verdana" w:hAnsi="Verdana"/>
                <w:sz w:val="18"/>
                <w:szCs w:val="18"/>
              </w:rPr>
              <w:t>стр.</w:t>
            </w:r>
            <w:r w:rsidRPr="00A47530">
              <w:rPr>
                <w:rFonts w:ascii="Verdana" w:hAnsi="Verdana"/>
                <w:sz w:val="18"/>
                <w:szCs w:val="18"/>
                <w:lang w:val="en-US"/>
              </w:rPr>
              <w:t xml:space="preserve">1510 – </w:t>
            </w:r>
            <w:r w:rsidRPr="00A47530">
              <w:rPr>
                <w:rFonts w:ascii="Verdana" w:hAnsi="Verdana"/>
                <w:sz w:val="18"/>
                <w:szCs w:val="18"/>
              </w:rPr>
              <w:t>стр.</w:t>
            </w:r>
            <w:r w:rsidRPr="00A47530">
              <w:rPr>
                <w:rFonts w:ascii="Verdana" w:hAnsi="Verdana"/>
                <w:sz w:val="18"/>
                <w:szCs w:val="18"/>
                <w:lang w:val="en-US"/>
              </w:rPr>
              <w:t xml:space="preserve">1240 – </w:t>
            </w:r>
            <w:r w:rsidRPr="00A47530">
              <w:rPr>
                <w:rFonts w:ascii="Verdana" w:hAnsi="Verdana"/>
                <w:sz w:val="18"/>
                <w:szCs w:val="18"/>
              </w:rPr>
              <w:t>стр</w:t>
            </w:r>
            <w:r w:rsidRPr="00A47530">
              <w:rPr>
                <w:rFonts w:ascii="Verdana" w:hAnsi="Verdana"/>
                <w:sz w:val="18"/>
                <w:szCs w:val="18"/>
                <w:lang w:val="en-US"/>
              </w:rPr>
              <w:t>.1250</w:t>
            </w:r>
          </w:p>
        </w:tc>
        <w:tc>
          <w:tcPr>
            <w:tcW w:w="1317" w:type="dxa"/>
            <w:shd w:val="clear" w:color="000000" w:fill="auto"/>
            <w:vAlign w:val="center"/>
          </w:tcPr>
          <w:p w14:paraId="33D9E363" w14:textId="0CD17A3A" w:rsidR="00A70015" w:rsidRPr="00A47530" w:rsidRDefault="00A70015" w:rsidP="00A70015">
            <w:pPr>
              <w:tabs>
                <w:tab w:val="left" w:pos="426"/>
              </w:tabs>
              <w:jc w:val="center"/>
              <w:rPr>
                <w:rFonts w:ascii="Verdana" w:hAnsi="Verdana"/>
                <w:color w:val="FF0000"/>
                <w:sz w:val="18"/>
                <w:szCs w:val="18"/>
              </w:rPr>
            </w:pPr>
            <w:r w:rsidRPr="00A47530">
              <w:rPr>
                <w:rFonts w:ascii="Verdana" w:hAnsi="Verdana" w:cs="Calibri"/>
                <w:sz w:val="18"/>
                <w:szCs w:val="18"/>
              </w:rPr>
              <w:t>1 092 084</w:t>
            </w:r>
          </w:p>
        </w:tc>
        <w:tc>
          <w:tcPr>
            <w:tcW w:w="1283" w:type="dxa"/>
            <w:shd w:val="clear" w:color="000000" w:fill="auto"/>
            <w:vAlign w:val="center"/>
          </w:tcPr>
          <w:p w14:paraId="48F51139" w14:textId="5DA2DB03"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1 239 986</w:t>
            </w:r>
          </w:p>
        </w:tc>
        <w:tc>
          <w:tcPr>
            <w:tcW w:w="1283" w:type="dxa"/>
            <w:shd w:val="clear" w:color="000000" w:fill="auto"/>
            <w:vAlign w:val="center"/>
          </w:tcPr>
          <w:p w14:paraId="7CA2A3C0" w14:textId="16BCA64C" w:rsidR="00A70015" w:rsidRPr="00A70015" w:rsidRDefault="00A70015" w:rsidP="00A70015">
            <w:pPr>
              <w:tabs>
                <w:tab w:val="left" w:pos="426"/>
              </w:tabs>
              <w:jc w:val="center"/>
              <w:rPr>
                <w:rFonts w:ascii="Verdana" w:hAnsi="Verdana"/>
                <w:color w:val="FF0000"/>
                <w:sz w:val="18"/>
                <w:szCs w:val="18"/>
                <w:highlight w:val="yellow"/>
              </w:rPr>
            </w:pPr>
            <w:r w:rsidRPr="00A70015">
              <w:rPr>
                <w:rFonts w:ascii="Verdana" w:hAnsi="Verdana" w:cs="Calibri"/>
                <w:color w:val="000000"/>
                <w:sz w:val="18"/>
                <w:szCs w:val="18"/>
              </w:rPr>
              <w:t>2 679 503</w:t>
            </w:r>
          </w:p>
        </w:tc>
      </w:tr>
      <w:tr w:rsidR="00A70015" w:rsidRPr="00DC7760" w14:paraId="66BE2300" w14:textId="77777777" w:rsidTr="00A70015">
        <w:tc>
          <w:tcPr>
            <w:tcW w:w="2405" w:type="dxa"/>
            <w:vAlign w:val="center"/>
          </w:tcPr>
          <w:p w14:paraId="3737B34D"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Выручка</w:t>
            </w:r>
            <w:r w:rsidRPr="00A47530">
              <w:rPr>
                <w:rFonts w:ascii="Verdana" w:hAnsi="Verdana"/>
                <w:sz w:val="18"/>
                <w:szCs w:val="18"/>
                <w:lang w:val="en-US"/>
              </w:rPr>
              <w:t xml:space="preserve"> (Revenue)</w:t>
            </w:r>
          </w:p>
        </w:tc>
        <w:tc>
          <w:tcPr>
            <w:tcW w:w="3363" w:type="dxa"/>
            <w:vAlign w:val="center"/>
          </w:tcPr>
          <w:p w14:paraId="6EE6747A"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стр.2110</w:t>
            </w:r>
          </w:p>
        </w:tc>
        <w:tc>
          <w:tcPr>
            <w:tcW w:w="1317" w:type="dxa"/>
            <w:shd w:val="clear" w:color="000000" w:fill="auto"/>
            <w:vAlign w:val="center"/>
          </w:tcPr>
          <w:p w14:paraId="1A0F4E8E" w14:textId="0E69C4AB"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304 428</w:t>
            </w:r>
          </w:p>
        </w:tc>
        <w:tc>
          <w:tcPr>
            <w:tcW w:w="1283" w:type="dxa"/>
            <w:shd w:val="clear" w:color="000000" w:fill="auto"/>
            <w:vAlign w:val="center"/>
          </w:tcPr>
          <w:p w14:paraId="58455628" w14:textId="4EAD2163"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351 532</w:t>
            </w:r>
          </w:p>
        </w:tc>
        <w:tc>
          <w:tcPr>
            <w:tcW w:w="1283" w:type="dxa"/>
            <w:shd w:val="clear" w:color="000000" w:fill="auto"/>
            <w:vAlign w:val="center"/>
          </w:tcPr>
          <w:p w14:paraId="77071BB0" w14:textId="022E7FED" w:rsidR="00A70015" w:rsidRPr="00A70015" w:rsidRDefault="00A70015" w:rsidP="00A70015">
            <w:pPr>
              <w:tabs>
                <w:tab w:val="left" w:pos="426"/>
              </w:tabs>
              <w:jc w:val="center"/>
              <w:rPr>
                <w:rFonts w:ascii="Verdana" w:hAnsi="Verdana"/>
                <w:color w:val="FF0000"/>
                <w:sz w:val="18"/>
                <w:szCs w:val="18"/>
                <w:highlight w:val="yellow"/>
              </w:rPr>
            </w:pPr>
            <w:r w:rsidRPr="00A70015">
              <w:rPr>
                <w:rFonts w:ascii="Verdana" w:hAnsi="Verdana" w:cs="Calibri"/>
                <w:color w:val="000000"/>
                <w:sz w:val="18"/>
                <w:szCs w:val="18"/>
              </w:rPr>
              <w:t>529 246</w:t>
            </w:r>
          </w:p>
        </w:tc>
      </w:tr>
      <w:tr w:rsidR="00A70015" w:rsidRPr="00DC7760" w14:paraId="4F6358DC" w14:textId="77777777" w:rsidTr="00A70015">
        <w:tc>
          <w:tcPr>
            <w:tcW w:w="2405" w:type="dxa"/>
            <w:vAlign w:val="center"/>
          </w:tcPr>
          <w:p w14:paraId="27519EC7"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lang w:val="en-US"/>
              </w:rPr>
              <w:t>EBITDA</w:t>
            </w:r>
          </w:p>
        </w:tc>
        <w:tc>
          <w:tcPr>
            <w:tcW w:w="3363" w:type="dxa"/>
            <w:vAlign w:val="center"/>
          </w:tcPr>
          <w:p w14:paraId="014501BA" w14:textId="77777777" w:rsidR="00A70015" w:rsidRPr="00A47530" w:rsidRDefault="00A70015" w:rsidP="00A70015">
            <w:pPr>
              <w:tabs>
                <w:tab w:val="left" w:pos="426"/>
              </w:tabs>
              <w:jc w:val="both"/>
              <w:rPr>
                <w:rFonts w:ascii="Verdana" w:hAnsi="Verdana"/>
                <w:sz w:val="18"/>
                <w:szCs w:val="18"/>
              </w:rPr>
            </w:pPr>
            <w:r w:rsidRPr="00A47530">
              <w:rPr>
                <w:rFonts w:ascii="Verdana" w:hAnsi="Verdana"/>
                <w:sz w:val="18"/>
                <w:szCs w:val="18"/>
              </w:rPr>
              <w:t>стр.2300 + стр.2330 + амортизация</w:t>
            </w:r>
          </w:p>
        </w:tc>
        <w:tc>
          <w:tcPr>
            <w:tcW w:w="1317" w:type="dxa"/>
            <w:shd w:val="clear" w:color="000000" w:fill="auto"/>
            <w:vAlign w:val="center"/>
          </w:tcPr>
          <w:p w14:paraId="4F5FF058" w14:textId="46BF69AA" w:rsidR="00A70015" w:rsidRPr="00A47530" w:rsidRDefault="00A70015" w:rsidP="00A70015">
            <w:pPr>
              <w:tabs>
                <w:tab w:val="left" w:pos="426"/>
              </w:tabs>
              <w:jc w:val="center"/>
              <w:rPr>
                <w:rFonts w:ascii="Verdana" w:hAnsi="Verdana"/>
                <w:sz w:val="18"/>
                <w:szCs w:val="18"/>
                <w:lang w:val="en-US"/>
              </w:rPr>
            </w:pPr>
            <w:r w:rsidRPr="00A47530">
              <w:rPr>
                <w:rFonts w:ascii="Verdana" w:hAnsi="Verdana" w:cs="Calibri"/>
                <w:sz w:val="18"/>
                <w:szCs w:val="18"/>
              </w:rPr>
              <w:t>232 354</w:t>
            </w:r>
          </w:p>
        </w:tc>
        <w:tc>
          <w:tcPr>
            <w:tcW w:w="1283" w:type="dxa"/>
            <w:shd w:val="clear" w:color="000000" w:fill="auto"/>
            <w:vAlign w:val="center"/>
          </w:tcPr>
          <w:p w14:paraId="2E944D84" w14:textId="5A087015"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280 667</w:t>
            </w:r>
          </w:p>
        </w:tc>
        <w:tc>
          <w:tcPr>
            <w:tcW w:w="1283" w:type="dxa"/>
            <w:shd w:val="clear" w:color="000000" w:fill="auto"/>
            <w:vAlign w:val="center"/>
          </w:tcPr>
          <w:p w14:paraId="0A6E9553" w14:textId="6D9A1C25" w:rsidR="00A70015" w:rsidRPr="00A70015" w:rsidRDefault="00A70015" w:rsidP="00A70015">
            <w:pPr>
              <w:tabs>
                <w:tab w:val="left" w:pos="426"/>
              </w:tabs>
              <w:jc w:val="center"/>
              <w:rPr>
                <w:rFonts w:ascii="Verdana" w:hAnsi="Verdana"/>
                <w:color w:val="FF0000"/>
                <w:sz w:val="18"/>
                <w:szCs w:val="18"/>
                <w:highlight w:val="yellow"/>
                <w:lang w:val="en-US"/>
              </w:rPr>
            </w:pPr>
            <w:r w:rsidRPr="00A70015">
              <w:rPr>
                <w:rFonts w:ascii="Verdana" w:hAnsi="Verdana" w:cs="Calibri"/>
                <w:color w:val="000000"/>
                <w:sz w:val="18"/>
                <w:szCs w:val="18"/>
              </w:rPr>
              <w:t>395 924</w:t>
            </w:r>
          </w:p>
        </w:tc>
      </w:tr>
      <w:tr w:rsidR="00A70015" w:rsidRPr="00DC7760" w14:paraId="57CF35AC" w14:textId="77777777" w:rsidTr="00A70015">
        <w:tc>
          <w:tcPr>
            <w:tcW w:w="2405" w:type="dxa"/>
            <w:vAlign w:val="center"/>
          </w:tcPr>
          <w:p w14:paraId="3154C33E"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Чистый долг/</w:t>
            </w:r>
            <w:r w:rsidRPr="00A47530">
              <w:rPr>
                <w:rFonts w:ascii="Verdana" w:hAnsi="Verdana"/>
                <w:sz w:val="18"/>
                <w:szCs w:val="18"/>
                <w:lang w:val="en-US"/>
              </w:rPr>
              <w:t>EBITDA</w:t>
            </w:r>
          </w:p>
        </w:tc>
        <w:tc>
          <w:tcPr>
            <w:tcW w:w="3363" w:type="dxa"/>
            <w:vAlign w:val="center"/>
          </w:tcPr>
          <w:p w14:paraId="1BD2FAC4" w14:textId="77777777" w:rsidR="00A70015" w:rsidRPr="00A47530" w:rsidRDefault="00A70015" w:rsidP="00A70015">
            <w:pPr>
              <w:tabs>
                <w:tab w:val="left" w:pos="426"/>
              </w:tabs>
              <w:jc w:val="both"/>
              <w:rPr>
                <w:rFonts w:ascii="Verdana" w:hAnsi="Verdana"/>
                <w:sz w:val="18"/>
                <w:szCs w:val="18"/>
              </w:rPr>
            </w:pPr>
            <w:r w:rsidRPr="00A47530">
              <w:rPr>
                <w:rFonts w:ascii="Verdana" w:hAnsi="Verdana"/>
                <w:sz w:val="18"/>
                <w:szCs w:val="18"/>
              </w:rPr>
              <w:t>Чистый долг/EBITDA</w:t>
            </w:r>
          </w:p>
        </w:tc>
        <w:tc>
          <w:tcPr>
            <w:tcW w:w="1317" w:type="dxa"/>
            <w:shd w:val="clear" w:color="000000" w:fill="auto"/>
            <w:vAlign w:val="center"/>
          </w:tcPr>
          <w:p w14:paraId="07EAF17F" w14:textId="4E9EF7A8" w:rsidR="00A70015" w:rsidRPr="00A47530" w:rsidRDefault="00A70015" w:rsidP="00A70015">
            <w:pPr>
              <w:tabs>
                <w:tab w:val="left" w:pos="426"/>
              </w:tabs>
              <w:jc w:val="center"/>
              <w:rPr>
                <w:rFonts w:ascii="Verdana" w:hAnsi="Verdana"/>
                <w:sz w:val="18"/>
                <w:szCs w:val="18"/>
                <w:lang w:val="en-US"/>
              </w:rPr>
            </w:pPr>
            <w:r w:rsidRPr="00A47530">
              <w:rPr>
                <w:rFonts w:ascii="Verdana" w:hAnsi="Verdana" w:cs="Calibri"/>
                <w:sz w:val="18"/>
                <w:szCs w:val="18"/>
              </w:rPr>
              <w:t>4,70</w:t>
            </w:r>
          </w:p>
        </w:tc>
        <w:tc>
          <w:tcPr>
            <w:tcW w:w="1283" w:type="dxa"/>
            <w:shd w:val="clear" w:color="000000" w:fill="auto"/>
            <w:vAlign w:val="center"/>
          </w:tcPr>
          <w:p w14:paraId="5B3F42C4" w14:textId="7E88C89C"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4,42</w:t>
            </w:r>
          </w:p>
        </w:tc>
        <w:tc>
          <w:tcPr>
            <w:tcW w:w="1283" w:type="dxa"/>
            <w:shd w:val="clear" w:color="000000" w:fill="auto"/>
            <w:vAlign w:val="center"/>
          </w:tcPr>
          <w:p w14:paraId="24F14ACC" w14:textId="68D9F600" w:rsidR="00A70015" w:rsidRPr="00A70015" w:rsidRDefault="00A70015" w:rsidP="00A70015">
            <w:pPr>
              <w:tabs>
                <w:tab w:val="left" w:pos="426"/>
              </w:tabs>
              <w:jc w:val="center"/>
              <w:rPr>
                <w:rFonts w:ascii="Verdana" w:hAnsi="Verdana"/>
                <w:color w:val="FF0000"/>
                <w:sz w:val="18"/>
                <w:szCs w:val="18"/>
                <w:highlight w:val="yellow"/>
                <w:lang w:val="en-US"/>
              </w:rPr>
            </w:pPr>
            <w:r w:rsidRPr="00A70015">
              <w:rPr>
                <w:rFonts w:ascii="Verdana" w:hAnsi="Verdana" w:cs="Calibri"/>
                <w:color w:val="000000"/>
                <w:sz w:val="18"/>
                <w:szCs w:val="18"/>
              </w:rPr>
              <w:t>6,77</w:t>
            </w:r>
          </w:p>
        </w:tc>
      </w:tr>
      <w:tr w:rsidR="00A70015" w:rsidRPr="00DC7760" w14:paraId="0B65C2CE" w14:textId="77777777" w:rsidTr="00A70015">
        <w:tc>
          <w:tcPr>
            <w:tcW w:w="2405" w:type="dxa"/>
            <w:vAlign w:val="center"/>
          </w:tcPr>
          <w:p w14:paraId="434ADEDA"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Коэффициент концентрации собственного капитала</w:t>
            </w:r>
          </w:p>
        </w:tc>
        <w:tc>
          <w:tcPr>
            <w:tcW w:w="3363" w:type="dxa"/>
            <w:vAlign w:val="center"/>
          </w:tcPr>
          <w:p w14:paraId="2A542318"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стр.1300/стр.1700</w:t>
            </w:r>
          </w:p>
        </w:tc>
        <w:tc>
          <w:tcPr>
            <w:tcW w:w="1317" w:type="dxa"/>
            <w:shd w:val="clear" w:color="000000" w:fill="auto"/>
            <w:vAlign w:val="center"/>
          </w:tcPr>
          <w:p w14:paraId="78D317A6" w14:textId="699897CB"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lang w:val="en-US"/>
              </w:rPr>
              <w:t>20,32%</w:t>
            </w:r>
          </w:p>
        </w:tc>
        <w:tc>
          <w:tcPr>
            <w:tcW w:w="1283" w:type="dxa"/>
            <w:shd w:val="clear" w:color="000000" w:fill="auto"/>
            <w:vAlign w:val="center"/>
          </w:tcPr>
          <w:p w14:paraId="553F2387" w14:textId="23651DFF"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lang w:val="en-US"/>
              </w:rPr>
              <w:t>17,42%</w:t>
            </w:r>
          </w:p>
        </w:tc>
        <w:tc>
          <w:tcPr>
            <w:tcW w:w="1283" w:type="dxa"/>
            <w:shd w:val="clear" w:color="000000" w:fill="auto"/>
            <w:vAlign w:val="center"/>
          </w:tcPr>
          <w:p w14:paraId="7242E55B" w14:textId="233D71B2" w:rsidR="00A70015" w:rsidRPr="00A70015" w:rsidRDefault="00A70015" w:rsidP="00A70015">
            <w:pPr>
              <w:tabs>
                <w:tab w:val="left" w:pos="426"/>
              </w:tabs>
              <w:jc w:val="center"/>
              <w:rPr>
                <w:rFonts w:ascii="Verdana" w:hAnsi="Verdana"/>
                <w:color w:val="FF0000"/>
                <w:sz w:val="18"/>
                <w:szCs w:val="18"/>
                <w:highlight w:val="yellow"/>
                <w:lang w:val="en-US"/>
              </w:rPr>
            </w:pPr>
            <w:r w:rsidRPr="00A70015">
              <w:rPr>
                <w:rFonts w:ascii="Verdana" w:hAnsi="Verdana" w:cs="Calibri"/>
                <w:color w:val="000000"/>
                <w:sz w:val="18"/>
                <w:szCs w:val="18"/>
                <w:lang w:val="en-US"/>
              </w:rPr>
              <w:t>11,34%</w:t>
            </w:r>
          </w:p>
        </w:tc>
      </w:tr>
      <w:tr w:rsidR="00A70015" w:rsidRPr="00DC7760" w14:paraId="3AF3D49D" w14:textId="77777777" w:rsidTr="00A70015">
        <w:tc>
          <w:tcPr>
            <w:tcW w:w="2405" w:type="dxa"/>
            <w:vAlign w:val="center"/>
          </w:tcPr>
          <w:p w14:paraId="59EF1E4B"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lang w:val="en-US"/>
              </w:rPr>
              <w:t>ROE</w:t>
            </w:r>
          </w:p>
        </w:tc>
        <w:tc>
          <w:tcPr>
            <w:tcW w:w="3363" w:type="dxa"/>
            <w:vAlign w:val="center"/>
          </w:tcPr>
          <w:p w14:paraId="456A0BB2" w14:textId="5B4329CF" w:rsidR="00A70015" w:rsidRPr="00A47530" w:rsidRDefault="00A70015" w:rsidP="00A70015">
            <w:pPr>
              <w:tabs>
                <w:tab w:val="left" w:pos="426"/>
              </w:tabs>
              <w:jc w:val="both"/>
              <w:rPr>
                <w:rFonts w:ascii="Verdana" w:hAnsi="Verdana"/>
                <w:sz w:val="18"/>
                <w:szCs w:val="18"/>
              </w:rPr>
            </w:pPr>
            <w:r w:rsidRPr="00A47530">
              <w:rPr>
                <w:rFonts w:ascii="Verdana" w:hAnsi="Verdana"/>
                <w:sz w:val="18"/>
                <w:szCs w:val="18"/>
              </w:rPr>
              <w:t>стр. 2400/стр.1300</w:t>
            </w:r>
            <w:r w:rsidR="007F3347">
              <w:rPr>
                <w:rFonts w:ascii="Verdana" w:hAnsi="Verdana"/>
                <w:sz w:val="18"/>
                <w:szCs w:val="18"/>
              </w:rPr>
              <w:t xml:space="preserve"> </w:t>
            </w:r>
            <w:r w:rsidRPr="00A47530">
              <w:rPr>
                <w:rFonts w:ascii="Verdana" w:hAnsi="Verdana"/>
                <w:sz w:val="18"/>
                <w:szCs w:val="18"/>
              </w:rPr>
              <w:t>(среднее значение)</w:t>
            </w:r>
          </w:p>
        </w:tc>
        <w:tc>
          <w:tcPr>
            <w:tcW w:w="1317" w:type="dxa"/>
            <w:shd w:val="clear" w:color="000000" w:fill="auto"/>
            <w:vAlign w:val="center"/>
          </w:tcPr>
          <w:p w14:paraId="104F8D73" w14:textId="22C4E6EB"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34,79%</w:t>
            </w:r>
          </w:p>
        </w:tc>
        <w:tc>
          <w:tcPr>
            <w:tcW w:w="1283" w:type="dxa"/>
            <w:shd w:val="clear" w:color="000000" w:fill="auto"/>
            <w:vAlign w:val="center"/>
          </w:tcPr>
          <w:p w14:paraId="56F229D3" w14:textId="61AE7557"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30,44%</w:t>
            </w:r>
          </w:p>
        </w:tc>
        <w:tc>
          <w:tcPr>
            <w:tcW w:w="1283" w:type="dxa"/>
            <w:shd w:val="clear" w:color="000000" w:fill="auto"/>
            <w:vAlign w:val="center"/>
          </w:tcPr>
          <w:p w14:paraId="233B7492" w14:textId="2A7E0AE5" w:rsidR="00A70015" w:rsidRPr="00A70015" w:rsidRDefault="00A70015" w:rsidP="00A70015">
            <w:pPr>
              <w:tabs>
                <w:tab w:val="left" w:pos="426"/>
              </w:tabs>
              <w:jc w:val="center"/>
              <w:rPr>
                <w:rFonts w:ascii="Verdana" w:hAnsi="Verdana"/>
                <w:color w:val="FF0000"/>
                <w:sz w:val="18"/>
                <w:szCs w:val="18"/>
                <w:highlight w:val="yellow"/>
              </w:rPr>
            </w:pPr>
            <w:r w:rsidRPr="00A70015">
              <w:rPr>
                <w:rFonts w:ascii="Verdana" w:hAnsi="Verdana" w:cs="Calibri"/>
                <w:color w:val="000000"/>
                <w:sz w:val="18"/>
                <w:szCs w:val="18"/>
              </w:rPr>
              <w:t>30,64%</w:t>
            </w:r>
          </w:p>
        </w:tc>
      </w:tr>
      <w:tr w:rsidR="00A70015" w:rsidRPr="00DC7760" w14:paraId="4B8A86CC" w14:textId="77777777" w:rsidTr="00A70015">
        <w:tc>
          <w:tcPr>
            <w:tcW w:w="2405" w:type="dxa"/>
            <w:vAlign w:val="center"/>
          </w:tcPr>
          <w:p w14:paraId="37306121"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lang w:val="en-US"/>
              </w:rPr>
              <w:t>ROA</w:t>
            </w:r>
          </w:p>
        </w:tc>
        <w:tc>
          <w:tcPr>
            <w:tcW w:w="3363" w:type="dxa"/>
            <w:vAlign w:val="center"/>
          </w:tcPr>
          <w:p w14:paraId="560AFD83" w14:textId="77777777" w:rsidR="00A70015" w:rsidRPr="00A47530" w:rsidRDefault="00A70015" w:rsidP="00A70015">
            <w:pPr>
              <w:tabs>
                <w:tab w:val="left" w:pos="426"/>
              </w:tabs>
              <w:jc w:val="both"/>
              <w:rPr>
                <w:rFonts w:ascii="Verdana" w:hAnsi="Verdana"/>
                <w:sz w:val="18"/>
                <w:szCs w:val="18"/>
                <w:lang w:val="en-US"/>
              </w:rPr>
            </w:pPr>
            <w:r w:rsidRPr="00A47530">
              <w:rPr>
                <w:rFonts w:ascii="Verdana" w:hAnsi="Verdana"/>
                <w:sz w:val="18"/>
                <w:szCs w:val="18"/>
              </w:rPr>
              <w:t>стр. 2400/стр.1600 (среднее значение)</w:t>
            </w:r>
          </w:p>
        </w:tc>
        <w:tc>
          <w:tcPr>
            <w:tcW w:w="1317" w:type="dxa"/>
            <w:shd w:val="clear" w:color="000000" w:fill="auto"/>
            <w:vAlign w:val="center"/>
          </w:tcPr>
          <w:p w14:paraId="7EAC7236" w14:textId="177D9977"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7,02%</w:t>
            </w:r>
          </w:p>
        </w:tc>
        <w:tc>
          <w:tcPr>
            <w:tcW w:w="1283" w:type="dxa"/>
            <w:shd w:val="clear" w:color="000000" w:fill="auto"/>
            <w:vAlign w:val="center"/>
          </w:tcPr>
          <w:p w14:paraId="38A689D6" w14:textId="505D7649" w:rsidR="00A70015" w:rsidRPr="00A47530" w:rsidRDefault="00A70015" w:rsidP="00A70015">
            <w:pPr>
              <w:tabs>
                <w:tab w:val="left" w:pos="426"/>
              </w:tabs>
              <w:jc w:val="center"/>
              <w:rPr>
                <w:rFonts w:ascii="Verdana" w:hAnsi="Verdana"/>
                <w:sz w:val="18"/>
                <w:szCs w:val="18"/>
              </w:rPr>
            </w:pPr>
            <w:r w:rsidRPr="00A47530">
              <w:rPr>
                <w:rFonts w:ascii="Verdana" w:hAnsi="Verdana" w:cs="Calibri"/>
                <w:sz w:val="18"/>
                <w:szCs w:val="18"/>
              </w:rPr>
              <w:t>5,70%</w:t>
            </w:r>
          </w:p>
        </w:tc>
        <w:tc>
          <w:tcPr>
            <w:tcW w:w="1283" w:type="dxa"/>
            <w:shd w:val="clear" w:color="000000" w:fill="auto"/>
            <w:vAlign w:val="center"/>
          </w:tcPr>
          <w:p w14:paraId="6802B945" w14:textId="584FC717" w:rsidR="00A70015" w:rsidRPr="00A70015" w:rsidRDefault="00A70015" w:rsidP="00A70015">
            <w:pPr>
              <w:tabs>
                <w:tab w:val="left" w:pos="426"/>
              </w:tabs>
              <w:jc w:val="center"/>
              <w:rPr>
                <w:rFonts w:ascii="Verdana" w:hAnsi="Verdana"/>
                <w:color w:val="FF0000"/>
                <w:sz w:val="18"/>
                <w:szCs w:val="18"/>
                <w:highlight w:val="yellow"/>
              </w:rPr>
            </w:pPr>
            <w:r w:rsidRPr="00A70015">
              <w:rPr>
                <w:rFonts w:ascii="Verdana" w:hAnsi="Verdana" w:cs="Calibri"/>
                <w:color w:val="000000"/>
                <w:sz w:val="18"/>
                <w:szCs w:val="18"/>
              </w:rPr>
              <w:t>4,12%</w:t>
            </w:r>
          </w:p>
        </w:tc>
      </w:tr>
    </w:tbl>
    <w:p w14:paraId="0604EA8C" w14:textId="77777777" w:rsidR="00804DE9" w:rsidRPr="005D6A9D" w:rsidRDefault="00804DE9" w:rsidP="00804DE9">
      <w:pPr>
        <w:tabs>
          <w:tab w:val="left" w:pos="426"/>
        </w:tabs>
        <w:jc w:val="both"/>
        <w:rPr>
          <w:rFonts w:ascii="Verdana" w:hAnsi="Verdana"/>
          <w:sz w:val="18"/>
          <w:szCs w:val="18"/>
        </w:rPr>
      </w:pPr>
    </w:p>
    <w:p w14:paraId="2E84C576" w14:textId="3A60B483" w:rsidR="009379E7" w:rsidRPr="005D6A9D" w:rsidRDefault="000F0078" w:rsidP="00E95973">
      <w:pPr>
        <w:tabs>
          <w:tab w:val="left" w:pos="426"/>
        </w:tabs>
        <w:jc w:val="both"/>
        <w:rPr>
          <w:rFonts w:ascii="Verdana" w:hAnsi="Verdana"/>
          <w:sz w:val="18"/>
          <w:szCs w:val="18"/>
        </w:rPr>
      </w:pPr>
      <w:r w:rsidRPr="005D6A9D">
        <w:rPr>
          <w:rFonts w:ascii="Verdana" w:hAnsi="Verdana"/>
          <w:sz w:val="18"/>
          <w:szCs w:val="18"/>
        </w:rPr>
        <w:t>Показатели, отражающие рентабельность капитала и активов Компании, находятся на высоком уровне по сравнению с показателями других компаний лизинговой отрасли.</w:t>
      </w:r>
    </w:p>
    <w:p w14:paraId="25C0841D" w14:textId="5DE97086" w:rsidR="009379E7" w:rsidRPr="005D6A9D" w:rsidRDefault="009379E7" w:rsidP="00E95973">
      <w:pPr>
        <w:tabs>
          <w:tab w:val="left" w:pos="426"/>
        </w:tabs>
        <w:jc w:val="both"/>
        <w:rPr>
          <w:rFonts w:ascii="Verdana" w:hAnsi="Verdana"/>
          <w:sz w:val="18"/>
          <w:szCs w:val="18"/>
        </w:rPr>
      </w:pPr>
      <w:r w:rsidRPr="005D6A9D">
        <w:rPr>
          <w:rFonts w:ascii="Verdana" w:hAnsi="Verdana"/>
          <w:sz w:val="18"/>
          <w:szCs w:val="18"/>
        </w:rPr>
        <w:t xml:space="preserve">Соотношение </w:t>
      </w:r>
      <w:r w:rsidR="000D2C97" w:rsidRPr="005D6A9D">
        <w:rPr>
          <w:rFonts w:ascii="Verdana" w:hAnsi="Verdana"/>
          <w:sz w:val="18"/>
          <w:szCs w:val="18"/>
        </w:rPr>
        <w:t>Чистый долг</w:t>
      </w:r>
      <w:r w:rsidRPr="005D6A9D">
        <w:rPr>
          <w:rFonts w:ascii="Verdana" w:hAnsi="Verdana"/>
          <w:sz w:val="18"/>
          <w:szCs w:val="18"/>
        </w:rPr>
        <w:t xml:space="preserve">/ </w:t>
      </w:r>
      <w:r w:rsidRPr="005D6A9D">
        <w:rPr>
          <w:rFonts w:ascii="Verdana" w:hAnsi="Verdana"/>
          <w:sz w:val="18"/>
          <w:szCs w:val="18"/>
          <w:lang w:val="en-US"/>
        </w:rPr>
        <w:t>EBITDA</w:t>
      </w:r>
      <w:r w:rsidRPr="005D6A9D">
        <w:rPr>
          <w:rFonts w:ascii="Verdana" w:hAnsi="Verdana"/>
          <w:sz w:val="18"/>
          <w:szCs w:val="18"/>
        </w:rPr>
        <w:t xml:space="preserve"> остается на комфортном для </w:t>
      </w:r>
      <w:r w:rsidR="001A2AAB" w:rsidRPr="005D6A9D">
        <w:rPr>
          <w:rFonts w:ascii="Verdana" w:hAnsi="Verdana"/>
          <w:sz w:val="18"/>
          <w:szCs w:val="18"/>
        </w:rPr>
        <w:t>К</w:t>
      </w:r>
      <w:r w:rsidRPr="005D6A9D">
        <w:rPr>
          <w:rFonts w:ascii="Verdana" w:hAnsi="Verdana"/>
          <w:sz w:val="18"/>
          <w:szCs w:val="18"/>
        </w:rPr>
        <w:t>омпании уровне</w:t>
      </w:r>
      <w:r w:rsidR="008C16A1" w:rsidRPr="005D6A9D">
        <w:rPr>
          <w:rFonts w:ascii="Verdana" w:hAnsi="Verdana"/>
          <w:sz w:val="18"/>
          <w:szCs w:val="18"/>
        </w:rPr>
        <w:t>.</w:t>
      </w:r>
    </w:p>
    <w:p w14:paraId="4203D3EF" w14:textId="7687472C" w:rsidR="00B47E0C" w:rsidRPr="005D6A9D" w:rsidRDefault="00E935FF" w:rsidP="00E95973">
      <w:pPr>
        <w:tabs>
          <w:tab w:val="left" w:pos="426"/>
        </w:tabs>
        <w:jc w:val="both"/>
        <w:rPr>
          <w:rFonts w:ascii="Verdana" w:hAnsi="Verdana"/>
          <w:sz w:val="18"/>
          <w:szCs w:val="18"/>
        </w:rPr>
      </w:pPr>
      <w:r w:rsidRPr="005D6A9D">
        <w:rPr>
          <w:rFonts w:ascii="Verdana" w:hAnsi="Verdana"/>
          <w:sz w:val="18"/>
          <w:szCs w:val="18"/>
        </w:rPr>
        <w:t xml:space="preserve">Коэффициент концентрации собственного капитала </w:t>
      </w:r>
      <w:r w:rsidR="007165E6" w:rsidRPr="005D6A9D">
        <w:rPr>
          <w:rFonts w:ascii="Verdana" w:hAnsi="Verdana"/>
          <w:sz w:val="18"/>
          <w:szCs w:val="18"/>
        </w:rPr>
        <w:t>сохран</w:t>
      </w:r>
      <w:r w:rsidR="005D6A9D">
        <w:rPr>
          <w:rFonts w:ascii="Verdana" w:hAnsi="Verdana"/>
          <w:sz w:val="18"/>
          <w:szCs w:val="18"/>
        </w:rPr>
        <w:t>яется на</w:t>
      </w:r>
      <w:r w:rsidR="007165E6" w:rsidRPr="005D6A9D">
        <w:rPr>
          <w:rFonts w:ascii="Verdana" w:hAnsi="Verdana"/>
          <w:sz w:val="18"/>
          <w:szCs w:val="18"/>
        </w:rPr>
        <w:t xml:space="preserve"> приемлемо</w:t>
      </w:r>
      <w:r w:rsidR="005D6A9D">
        <w:rPr>
          <w:rFonts w:ascii="Verdana" w:hAnsi="Verdana"/>
          <w:sz w:val="18"/>
          <w:szCs w:val="18"/>
        </w:rPr>
        <w:t>м</w:t>
      </w:r>
      <w:r w:rsidR="007165E6" w:rsidRPr="005D6A9D">
        <w:rPr>
          <w:rFonts w:ascii="Verdana" w:hAnsi="Verdana"/>
          <w:sz w:val="18"/>
          <w:szCs w:val="18"/>
        </w:rPr>
        <w:t xml:space="preserve"> уровн</w:t>
      </w:r>
      <w:r w:rsidR="005D6A9D">
        <w:rPr>
          <w:rFonts w:ascii="Verdana" w:hAnsi="Verdana"/>
          <w:sz w:val="18"/>
          <w:szCs w:val="18"/>
        </w:rPr>
        <w:t>е, что свидетельствует о</w:t>
      </w:r>
      <w:r w:rsidR="007165E6" w:rsidRPr="005D6A9D">
        <w:rPr>
          <w:rFonts w:ascii="Verdana" w:hAnsi="Verdana"/>
          <w:sz w:val="18"/>
          <w:szCs w:val="18"/>
        </w:rPr>
        <w:t xml:space="preserve"> </w:t>
      </w:r>
      <w:r w:rsidRPr="005D6A9D">
        <w:rPr>
          <w:rFonts w:ascii="Verdana" w:hAnsi="Verdana"/>
          <w:sz w:val="18"/>
          <w:szCs w:val="18"/>
        </w:rPr>
        <w:t xml:space="preserve">финансовой устойчивости </w:t>
      </w:r>
      <w:r w:rsidR="001A2AAB" w:rsidRPr="005D6A9D">
        <w:rPr>
          <w:rFonts w:ascii="Verdana" w:hAnsi="Verdana"/>
          <w:sz w:val="18"/>
          <w:szCs w:val="18"/>
        </w:rPr>
        <w:t>К</w:t>
      </w:r>
      <w:r w:rsidRPr="005D6A9D">
        <w:rPr>
          <w:rFonts w:ascii="Verdana" w:hAnsi="Verdana"/>
          <w:sz w:val="18"/>
          <w:szCs w:val="18"/>
        </w:rPr>
        <w:t>омпании.</w:t>
      </w:r>
      <w:r w:rsidR="005D6A9D">
        <w:rPr>
          <w:rFonts w:ascii="Verdana" w:hAnsi="Verdana"/>
          <w:sz w:val="18"/>
          <w:szCs w:val="18"/>
        </w:rPr>
        <w:t xml:space="preserve"> </w:t>
      </w:r>
    </w:p>
    <w:p w14:paraId="775B9F8A" w14:textId="77777777" w:rsidR="00484B40" w:rsidRPr="006330F6" w:rsidRDefault="00484B40" w:rsidP="00E95973">
      <w:pPr>
        <w:tabs>
          <w:tab w:val="left" w:pos="426"/>
        </w:tabs>
        <w:jc w:val="both"/>
        <w:rPr>
          <w:rFonts w:ascii="Verdana" w:hAnsi="Verdana"/>
          <w:b/>
          <w:sz w:val="18"/>
          <w:szCs w:val="18"/>
        </w:rPr>
      </w:pPr>
    </w:p>
    <w:p w14:paraId="6026FB8C" w14:textId="6D873D00" w:rsidR="00116518" w:rsidRPr="006330F6" w:rsidRDefault="00116518" w:rsidP="00E95973">
      <w:pPr>
        <w:tabs>
          <w:tab w:val="left" w:pos="426"/>
        </w:tabs>
        <w:jc w:val="both"/>
        <w:rPr>
          <w:rFonts w:ascii="Verdana" w:hAnsi="Verdana"/>
          <w:sz w:val="18"/>
          <w:szCs w:val="18"/>
        </w:rPr>
      </w:pPr>
      <w:r w:rsidRPr="006330F6">
        <w:rPr>
          <w:rFonts w:ascii="Verdana" w:hAnsi="Verdana"/>
          <w:sz w:val="18"/>
          <w:szCs w:val="18"/>
        </w:rPr>
        <w:t xml:space="preserve">Бухгалтерская отчетность </w:t>
      </w:r>
      <w:r w:rsidR="001A2AAB" w:rsidRPr="006330F6">
        <w:rPr>
          <w:rFonts w:ascii="Verdana" w:hAnsi="Verdana"/>
          <w:sz w:val="18"/>
          <w:szCs w:val="18"/>
        </w:rPr>
        <w:t>Э</w:t>
      </w:r>
      <w:r w:rsidRPr="006330F6">
        <w:rPr>
          <w:rFonts w:ascii="Verdana" w:hAnsi="Verdana"/>
          <w:sz w:val="18"/>
          <w:szCs w:val="18"/>
        </w:rPr>
        <w:t>митента размещена в сети Интернет по адресу:</w:t>
      </w:r>
    </w:p>
    <w:p w14:paraId="231257AB" w14:textId="23E8234A" w:rsidR="00116518" w:rsidRPr="006330F6" w:rsidRDefault="008B4421" w:rsidP="00E95973">
      <w:pPr>
        <w:tabs>
          <w:tab w:val="left" w:pos="426"/>
        </w:tabs>
        <w:jc w:val="both"/>
        <w:rPr>
          <w:rFonts w:ascii="Verdana" w:hAnsi="Verdana"/>
          <w:sz w:val="18"/>
          <w:szCs w:val="18"/>
        </w:rPr>
      </w:pPr>
      <w:hyperlink r:id="rId9" w:history="1">
        <w:r w:rsidR="00116518" w:rsidRPr="006330F6">
          <w:rPr>
            <w:rStyle w:val="af4"/>
            <w:rFonts w:ascii="Verdana" w:hAnsi="Verdana"/>
            <w:color w:val="auto"/>
            <w:sz w:val="18"/>
            <w:szCs w:val="18"/>
          </w:rPr>
          <w:t>http://www.e-disclosure.ru/portal/files.aspx?id=37615&amp;type=3</w:t>
        </w:r>
      </w:hyperlink>
    </w:p>
    <w:p w14:paraId="2B2BE769" w14:textId="77777777" w:rsidR="00AA3956" w:rsidRPr="006330F6" w:rsidRDefault="00AA3956" w:rsidP="00E95973">
      <w:pPr>
        <w:tabs>
          <w:tab w:val="left" w:pos="426"/>
        </w:tabs>
        <w:jc w:val="both"/>
        <w:rPr>
          <w:rFonts w:ascii="Verdana" w:hAnsi="Verdana"/>
          <w:b/>
          <w:sz w:val="18"/>
          <w:szCs w:val="18"/>
        </w:rPr>
      </w:pPr>
    </w:p>
    <w:p w14:paraId="4E5973A5" w14:textId="794BD510" w:rsidR="00EC39AE" w:rsidRPr="006330F6" w:rsidRDefault="00EC39AE" w:rsidP="00DA2505">
      <w:pPr>
        <w:pStyle w:val="affa"/>
        <w:numPr>
          <w:ilvl w:val="1"/>
          <w:numId w:val="8"/>
        </w:numPr>
        <w:tabs>
          <w:tab w:val="left" w:pos="426"/>
        </w:tabs>
        <w:ind w:left="0" w:firstLine="0"/>
        <w:contextualSpacing w:val="0"/>
        <w:jc w:val="both"/>
        <w:rPr>
          <w:rFonts w:ascii="Verdana" w:hAnsi="Verdana"/>
          <w:b/>
          <w:sz w:val="18"/>
          <w:szCs w:val="18"/>
        </w:rPr>
      </w:pPr>
      <w:r w:rsidRPr="006330F6">
        <w:rPr>
          <w:rFonts w:ascii="Verdana" w:hAnsi="Verdana"/>
          <w:b/>
          <w:sz w:val="18"/>
          <w:szCs w:val="18"/>
        </w:rPr>
        <w:t>Структура активов, обязательств, собственного капитала эмитента в динамике за последние 3 года.</w:t>
      </w:r>
    </w:p>
    <w:p w14:paraId="6D39D061" w14:textId="27B73A16" w:rsidR="00CA5177" w:rsidRPr="006330F6" w:rsidRDefault="00CA5177" w:rsidP="00E95973">
      <w:pPr>
        <w:tabs>
          <w:tab w:val="left" w:pos="426"/>
        </w:tabs>
        <w:jc w:val="both"/>
        <w:rPr>
          <w:rFonts w:ascii="Verdana" w:hAnsi="Verdana"/>
          <w:b/>
          <w:sz w:val="18"/>
          <w:szCs w:val="18"/>
        </w:rPr>
      </w:pPr>
    </w:p>
    <w:p w14:paraId="1935A127" w14:textId="7B3D4C59" w:rsidR="003D0621" w:rsidRPr="006330F6" w:rsidRDefault="003D0621" w:rsidP="00E95973">
      <w:pPr>
        <w:tabs>
          <w:tab w:val="left" w:pos="426"/>
        </w:tabs>
        <w:jc w:val="both"/>
        <w:rPr>
          <w:rFonts w:ascii="Verdana" w:hAnsi="Verdana"/>
          <w:bCs/>
          <w:sz w:val="18"/>
          <w:szCs w:val="18"/>
        </w:rPr>
      </w:pPr>
      <w:r w:rsidRPr="006330F6">
        <w:rPr>
          <w:rFonts w:ascii="Verdana" w:hAnsi="Verdana"/>
          <w:bCs/>
          <w:sz w:val="18"/>
          <w:szCs w:val="18"/>
        </w:rPr>
        <w:t>С 01.01.2022 АО ЛК «Роделен» ведет учет лизинговых операций согласно Федерального стандарта бухгалтерского учета ФСБУ 25/2018 «Бухгалтерский учет аренды».</w:t>
      </w:r>
    </w:p>
    <w:p w14:paraId="65C972C1" w14:textId="7C901DB2" w:rsidR="003D0621" w:rsidRPr="006330F6" w:rsidRDefault="003D0621" w:rsidP="00E95973">
      <w:pPr>
        <w:tabs>
          <w:tab w:val="left" w:pos="426"/>
        </w:tabs>
        <w:jc w:val="both"/>
        <w:rPr>
          <w:rFonts w:ascii="Verdana" w:hAnsi="Verdana"/>
          <w:bCs/>
          <w:sz w:val="18"/>
          <w:szCs w:val="18"/>
        </w:rPr>
      </w:pPr>
      <w:r w:rsidRPr="006330F6">
        <w:rPr>
          <w:rFonts w:ascii="Verdana" w:hAnsi="Verdana"/>
          <w:bCs/>
          <w:sz w:val="18"/>
          <w:szCs w:val="18"/>
        </w:rPr>
        <w:t>Показатели 2021 год</w:t>
      </w:r>
      <w:r w:rsidR="006330F6" w:rsidRPr="006330F6">
        <w:rPr>
          <w:rFonts w:ascii="Verdana" w:hAnsi="Verdana"/>
          <w:bCs/>
          <w:sz w:val="18"/>
          <w:szCs w:val="18"/>
        </w:rPr>
        <w:t>а</w:t>
      </w:r>
      <w:r w:rsidRPr="006330F6">
        <w:rPr>
          <w:rFonts w:ascii="Verdana" w:hAnsi="Verdana"/>
          <w:bCs/>
          <w:sz w:val="18"/>
          <w:szCs w:val="18"/>
        </w:rPr>
        <w:t xml:space="preserve"> пересчитаны в соответствии с вышеназванным Федеральным стандартом бухгалтерского учета.</w:t>
      </w:r>
    </w:p>
    <w:p w14:paraId="62434F08" w14:textId="77777777" w:rsidR="003D0621" w:rsidRPr="005A7EF8" w:rsidRDefault="003D0621" w:rsidP="00E95973">
      <w:pPr>
        <w:tabs>
          <w:tab w:val="left" w:pos="426"/>
        </w:tabs>
        <w:jc w:val="both"/>
        <w:rPr>
          <w:rFonts w:ascii="Verdana" w:hAnsi="Verdana"/>
          <w:b/>
          <w:sz w:val="18"/>
          <w:szCs w:val="18"/>
        </w:rPr>
      </w:pPr>
    </w:p>
    <w:p w14:paraId="3B3C361C" w14:textId="7E212319" w:rsidR="00BB4438" w:rsidRPr="005A7EF8" w:rsidRDefault="002B4DA5" w:rsidP="00E95973">
      <w:pPr>
        <w:tabs>
          <w:tab w:val="left" w:pos="426"/>
        </w:tabs>
        <w:jc w:val="both"/>
        <w:rPr>
          <w:rFonts w:ascii="Verdana" w:hAnsi="Verdana"/>
          <w:b/>
          <w:sz w:val="18"/>
          <w:szCs w:val="18"/>
        </w:rPr>
      </w:pPr>
      <w:r w:rsidRPr="005A7EF8">
        <w:rPr>
          <w:rFonts w:ascii="Verdana" w:hAnsi="Verdana"/>
          <w:b/>
          <w:sz w:val="18"/>
          <w:szCs w:val="18"/>
        </w:rPr>
        <w:t xml:space="preserve">Структура активов </w:t>
      </w:r>
      <w:r w:rsidR="00BB4438" w:rsidRPr="005A7EF8">
        <w:rPr>
          <w:rFonts w:ascii="Verdana" w:hAnsi="Verdana"/>
          <w:b/>
          <w:sz w:val="18"/>
          <w:szCs w:val="18"/>
        </w:rPr>
        <w:t>за 20</w:t>
      </w:r>
      <w:r w:rsidR="003D0621" w:rsidRPr="005A7EF8">
        <w:rPr>
          <w:rFonts w:ascii="Verdana" w:hAnsi="Verdana"/>
          <w:b/>
          <w:sz w:val="18"/>
          <w:szCs w:val="18"/>
        </w:rPr>
        <w:t>2</w:t>
      </w:r>
      <w:r w:rsidR="005A7EF8">
        <w:rPr>
          <w:rFonts w:ascii="Verdana" w:hAnsi="Verdana"/>
          <w:b/>
          <w:sz w:val="18"/>
          <w:szCs w:val="18"/>
        </w:rPr>
        <w:t>1</w:t>
      </w:r>
      <w:r w:rsidR="00BB4438" w:rsidRPr="005A7EF8">
        <w:rPr>
          <w:rFonts w:ascii="Verdana" w:hAnsi="Verdana"/>
          <w:b/>
          <w:sz w:val="18"/>
          <w:szCs w:val="18"/>
        </w:rPr>
        <w:t>-20</w:t>
      </w:r>
      <w:r w:rsidR="00A90AC0" w:rsidRPr="005A7EF8">
        <w:rPr>
          <w:rFonts w:ascii="Verdana" w:hAnsi="Verdana"/>
          <w:b/>
          <w:sz w:val="18"/>
          <w:szCs w:val="18"/>
        </w:rPr>
        <w:t>2</w:t>
      </w:r>
      <w:r w:rsidR="005A7EF8">
        <w:rPr>
          <w:rFonts w:ascii="Verdana" w:hAnsi="Verdana"/>
          <w:b/>
          <w:sz w:val="18"/>
          <w:szCs w:val="18"/>
        </w:rPr>
        <w:t>3</w:t>
      </w:r>
      <w:r w:rsidR="00BB4438" w:rsidRPr="005A7EF8">
        <w:rPr>
          <w:rFonts w:ascii="Verdana" w:hAnsi="Verdana"/>
          <w:b/>
          <w:sz w:val="18"/>
          <w:szCs w:val="18"/>
        </w:rPr>
        <w:t xml:space="preserve"> годы</w:t>
      </w:r>
    </w:p>
    <w:p w14:paraId="2F2046AF" w14:textId="77777777" w:rsidR="00B3320D" w:rsidRPr="005A7EF8" w:rsidRDefault="00B3320D" w:rsidP="00E95973">
      <w:pPr>
        <w:tabs>
          <w:tab w:val="left" w:pos="426"/>
        </w:tabs>
        <w:jc w:val="both"/>
        <w:rPr>
          <w:rFonts w:ascii="Verdana" w:hAnsi="Verdana"/>
          <w:b/>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134"/>
        <w:gridCol w:w="1275"/>
        <w:gridCol w:w="1134"/>
        <w:gridCol w:w="1276"/>
        <w:gridCol w:w="1134"/>
      </w:tblGrid>
      <w:tr w:rsidR="005A7EF8" w:rsidRPr="00DC7760" w14:paraId="0A9F670E" w14:textId="77777777" w:rsidTr="00283009">
        <w:trPr>
          <w:trHeight w:val="300"/>
        </w:trPr>
        <w:tc>
          <w:tcPr>
            <w:tcW w:w="2547" w:type="dxa"/>
            <w:vMerge w:val="restart"/>
            <w:shd w:val="clear" w:color="auto" w:fill="auto"/>
            <w:noWrap/>
            <w:vAlign w:val="center"/>
            <w:hideMark/>
          </w:tcPr>
          <w:p w14:paraId="77905240" w14:textId="77777777"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Статья активов</w:t>
            </w:r>
          </w:p>
        </w:tc>
        <w:tc>
          <w:tcPr>
            <w:tcW w:w="2410" w:type="dxa"/>
            <w:gridSpan w:val="2"/>
            <w:shd w:val="clear" w:color="auto" w:fill="auto"/>
            <w:noWrap/>
            <w:vAlign w:val="center"/>
            <w:hideMark/>
          </w:tcPr>
          <w:p w14:paraId="76B049FF" w14:textId="7DF151AA"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2021 год</w:t>
            </w:r>
          </w:p>
        </w:tc>
        <w:tc>
          <w:tcPr>
            <w:tcW w:w="2409" w:type="dxa"/>
            <w:gridSpan w:val="2"/>
            <w:shd w:val="clear" w:color="auto" w:fill="auto"/>
            <w:noWrap/>
            <w:vAlign w:val="center"/>
            <w:hideMark/>
          </w:tcPr>
          <w:p w14:paraId="6413B970" w14:textId="24FD646E"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2022 год</w:t>
            </w:r>
          </w:p>
        </w:tc>
        <w:tc>
          <w:tcPr>
            <w:tcW w:w="2410" w:type="dxa"/>
            <w:gridSpan w:val="2"/>
            <w:shd w:val="clear" w:color="auto" w:fill="auto"/>
            <w:noWrap/>
            <w:vAlign w:val="center"/>
            <w:hideMark/>
          </w:tcPr>
          <w:p w14:paraId="63BDFCFD" w14:textId="08391AA9"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2023 год</w:t>
            </w:r>
          </w:p>
        </w:tc>
      </w:tr>
      <w:tr w:rsidR="005A7EF8" w:rsidRPr="00DC7760" w14:paraId="0EA5458D" w14:textId="77777777" w:rsidTr="00283009">
        <w:trPr>
          <w:trHeight w:val="300"/>
        </w:trPr>
        <w:tc>
          <w:tcPr>
            <w:tcW w:w="2547" w:type="dxa"/>
            <w:vMerge/>
            <w:vAlign w:val="center"/>
            <w:hideMark/>
          </w:tcPr>
          <w:p w14:paraId="20414234" w14:textId="77777777" w:rsidR="005A7EF8" w:rsidRPr="005A7EF8" w:rsidRDefault="005A7EF8" w:rsidP="005A7EF8">
            <w:pPr>
              <w:jc w:val="center"/>
              <w:rPr>
                <w:rFonts w:ascii="Verdana" w:hAnsi="Verdana" w:cs="Calibri"/>
                <w:b/>
                <w:bCs/>
                <w:color w:val="000000"/>
                <w:sz w:val="18"/>
                <w:szCs w:val="18"/>
              </w:rPr>
            </w:pPr>
          </w:p>
        </w:tc>
        <w:tc>
          <w:tcPr>
            <w:tcW w:w="1276" w:type="dxa"/>
            <w:shd w:val="clear" w:color="auto" w:fill="auto"/>
            <w:noWrap/>
            <w:vAlign w:val="center"/>
            <w:hideMark/>
          </w:tcPr>
          <w:p w14:paraId="02958EA0" w14:textId="77777777"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тыс.руб.</w:t>
            </w:r>
          </w:p>
        </w:tc>
        <w:tc>
          <w:tcPr>
            <w:tcW w:w="1134" w:type="dxa"/>
            <w:shd w:val="clear" w:color="auto" w:fill="auto"/>
            <w:noWrap/>
            <w:vAlign w:val="center"/>
            <w:hideMark/>
          </w:tcPr>
          <w:p w14:paraId="3E8D3969" w14:textId="77777777"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Доля, %</w:t>
            </w:r>
          </w:p>
        </w:tc>
        <w:tc>
          <w:tcPr>
            <w:tcW w:w="1275" w:type="dxa"/>
            <w:shd w:val="clear" w:color="auto" w:fill="auto"/>
            <w:noWrap/>
            <w:vAlign w:val="center"/>
            <w:hideMark/>
          </w:tcPr>
          <w:p w14:paraId="4AE04E35" w14:textId="77777777"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тыс.руб.</w:t>
            </w:r>
          </w:p>
        </w:tc>
        <w:tc>
          <w:tcPr>
            <w:tcW w:w="1134" w:type="dxa"/>
            <w:shd w:val="clear" w:color="auto" w:fill="auto"/>
            <w:noWrap/>
            <w:vAlign w:val="center"/>
            <w:hideMark/>
          </w:tcPr>
          <w:p w14:paraId="1A2528AA" w14:textId="77777777"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Доля, %</w:t>
            </w:r>
          </w:p>
        </w:tc>
        <w:tc>
          <w:tcPr>
            <w:tcW w:w="1276" w:type="dxa"/>
            <w:shd w:val="clear" w:color="auto" w:fill="auto"/>
            <w:noWrap/>
            <w:vAlign w:val="center"/>
            <w:hideMark/>
          </w:tcPr>
          <w:p w14:paraId="1E95BA55" w14:textId="77777777"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тыс.руб.</w:t>
            </w:r>
          </w:p>
        </w:tc>
        <w:tc>
          <w:tcPr>
            <w:tcW w:w="1134" w:type="dxa"/>
            <w:shd w:val="clear" w:color="auto" w:fill="auto"/>
            <w:noWrap/>
            <w:vAlign w:val="center"/>
            <w:hideMark/>
          </w:tcPr>
          <w:p w14:paraId="711A07AC" w14:textId="77777777" w:rsidR="005A7EF8" w:rsidRPr="005A7EF8" w:rsidRDefault="005A7EF8" w:rsidP="005A7EF8">
            <w:pPr>
              <w:jc w:val="center"/>
              <w:rPr>
                <w:rFonts w:ascii="Verdana" w:hAnsi="Verdana" w:cs="Calibri"/>
                <w:b/>
                <w:bCs/>
                <w:color w:val="000000"/>
                <w:sz w:val="18"/>
                <w:szCs w:val="18"/>
              </w:rPr>
            </w:pPr>
            <w:r w:rsidRPr="005A7EF8">
              <w:rPr>
                <w:rFonts w:ascii="Verdana" w:hAnsi="Verdana" w:cs="Calibri"/>
                <w:b/>
                <w:bCs/>
                <w:color w:val="000000"/>
                <w:sz w:val="18"/>
                <w:szCs w:val="18"/>
              </w:rPr>
              <w:t>Доля, %</w:t>
            </w:r>
          </w:p>
        </w:tc>
      </w:tr>
      <w:tr w:rsidR="001C3C7F" w:rsidRPr="007E1C1F" w14:paraId="1A939117" w14:textId="77777777" w:rsidTr="001C3C7F">
        <w:trPr>
          <w:trHeight w:val="300"/>
        </w:trPr>
        <w:tc>
          <w:tcPr>
            <w:tcW w:w="2547" w:type="dxa"/>
            <w:shd w:val="clear" w:color="auto" w:fill="auto"/>
            <w:noWrap/>
            <w:vAlign w:val="center"/>
            <w:hideMark/>
          </w:tcPr>
          <w:p w14:paraId="7569F3A2" w14:textId="77777777"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Основные средства</w:t>
            </w:r>
          </w:p>
        </w:tc>
        <w:tc>
          <w:tcPr>
            <w:tcW w:w="1276" w:type="dxa"/>
            <w:shd w:val="clear" w:color="auto" w:fill="auto"/>
            <w:noWrap/>
            <w:vAlign w:val="center"/>
            <w:hideMark/>
          </w:tcPr>
          <w:p w14:paraId="7CB47DA4" w14:textId="7B748958" w:rsidR="001C3C7F" w:rsidRPr="007E1C1F" w:rsidRDefault="001C3C7F" w:rsidP="001C3C7F">
            <w:pPr>
              <w:jc w:val="right"/>
              <w:rPr>
                <w:rFonts w:ascii="Verdana" w:hAnsi="Verdana" w:cs="Calibri"/>
                <w:sz w:val="18"/>
                <w:szCs w:val="18"/>
              </w:rPr>
            </w:pPr>
            <w:r w:rsidRPr="007E1C1F">
              <w:rPr>
                <w:rFonts w:ascii="Verdana" w:hAnsi="Verdana" w:cs="Calibri"/>
                <w:sz w:val="18"/>
                <w:szCs w:val="18"/>
              </w:rPr>
              <w:t>16 184</w:t>
            </w:r>
          </w:p>
        </w:tc>
        <w:tc>
          <w:tcPr>
            <w:tcW w:w="1134" w:type="dxa"/>
            <w:shd w:val="clear" w:color="auto" w:fill="auto"/>
            <w:noWrap/>
            <w:vAlign w:val="center"/>
            <w:hideMark/>
          </w:tcPr>
          <w:p w14:paraId="3344FD15" w14:textId="05A6275F" w:rsidR="001C3C7F" w:rsidRPr="007E1C1F" w:rsidRDefault="001C3C7F" w:rsidP="001C3C7F">
            <w:pPr>
              <w:jc w:val="right"/>
              <w:rPr>
                <w:rFonts w:ascii="Verdana" w:hAnsi="Verdana" w:cs="Calibri"/>
                <w:sz w:val="18"/>
                <w:szCs w:val="18"/>
              </w:rPr>
            </w:pPr>
            <w:r w:rsidRPr="007E1C1F">
              <w:rPr>
                <w:rFonts w:ascii="Verdana" w:hAnsi="Verdana" w:cs="Calibri"/>
                <w:sz w:val="18"/>
                <w:szCs w:val="18"/>
              </w:rPr>
              <w:t>0,97</w:t>
            </w:r>
          </w:p>
        </w:tc>
        <w:tc>
          <w:tcPr>
            <w:tcW w:w="1275" w:type="dxa"/>
            <w:shd w:val="clear" w:color="auto" w:fill="auto"/>
            <w:noWrap/>
            <w:vAlign w:val="center"/>
            <w:hideMark/>
          </w:tcPr>
          <w:p w14:paraId="78ADD5E2" w14:textId="28DFF4A0" w:rsidR="001C3C7F" w:rsidRPr="007E1C1F" w:rsidRDefault="001C3C7F" w:rsidP="001C3C7F">
            <w:pPr>
              <w:jc w:val="right"/>
              <w:rPr>
                <w:rFonts w:ascii="Verdana" w:hAnsi="Verdana" w:cs="Calibri"/>
                <w:sz w:val="18"/>
                <w:szCs w:val="18"/>
              </w:rPr>
            </w:pPr>
            <w:r w:rsidRPr="007E1C1F">
              <w:rPr>
                <w:rFonts w:ascii="Verdana" w:hAnsi="Verdana" w:cs="Calibri"/>
                <w:sz w:val="18"/>
                <w:szCs w:val="18"/>
              </w:rPr>
              <w:t>47 701</w:t>
            </w:r>
          </w:p>
        </w:tc>
        <w:tc>
          <w:tcPr>
            <w:tcW w:w="1134" w:type="dxa"/>
            <w:shd w:val="clear" w:color="auto" w:fill="auto"/>
            <w:noWrap/>
            <w:vAlign w:val="center"/>
            <w:hideMark/>
          </w:tcPr>
          <w:p w14:paraId="3FF33557" w14:textId="6597E1AC" w:rsidR="001C3C7F" w:rsidRPr="007E1C1F" w:rsidRDefault="001C3C7F" w:rsidP="001C3C7F">
            <w:pPr>
              <w:jc w:val="right"/>
              <w:rPr>
                <w:rFonts w:ascii="Verdana" w:hAnsi="Verdana" w:cs="Calibri"/>
                <w:sz w:val="18"/>
                <w:szCs w:val="18"/>
              </w:rPr>
            </w:pPr>
            <w:r w:rsidRPr="007E1C1F">
              <w:rPr>
                <w:rFonts w:ascii="Verdana" w:hAnsi="Verdana" w:cs="Calibri"/>
                <w:sz w:val="18"/>
                <w:szCs w:val="18"/>
              </w:rPr>
              <w:t>2,36</w:t>
            </w:r>
          </w:p>
        </w:tc>
        <w:tc>
          <w:tcPr>
            <w:tcW w:w="1276" w:type="dxa"/>
            <w:shd w:val="clear" w:color="auto" w:fill="auto"/>
            <w:noWrap/>
            <w:vAlign w:val="center"/>
            <w:hideMark/>
          </w:tcPr>
          <w:p w14:paraId="7052165B" w14:textId="39524563"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73 915</w:t>
            </w:r>
          </w:p>
        </w:tc>
        <w:tc>
          <w:tcPr>
            <w:tcW w:w="1134" w:type="dxa"/>
            <w:shd w:val="clear" w:color="auto" w:fill="auto"/>
            <w:noWrap/>
            <w:vAlign w:val="center"/>
            <w:hideMark/>
          </w:tcPr>
          <w:p w14:paraId="18309367" w14:textId="460E9AED"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1,94</w:t>
            </w:r>
          </w:p>
        </w:tc>
      </w:tr>
      <w:tr w:rsidR="001C3C7F" w:rsidRPr="007E1C1F" w14:paraId="3EA0EAED" w14:textId="77777777" w:rsidTr="001C3C7F">
        <w:trPr>
          <w:trHeight w:val="300"/>
        </w:trPr>
        <w:tc>
          <w:tcPr>
            <w:tcW w:w="2547" w:type="dxa"/>
            <w:shd w:val="clear" w:color="auto" w:fill="auto"/>
            <w:noWrap/>
            <w:vAlign w:val="center"/>
          </w:tcPr>
          <w:p w14:paraId="566DCE03" w14:textId="77777777"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Доходные вложения</w:t>
            </w:r>
          </w:p>
          <w:p w14:paraId="7DE93B48" w14:textId="4D851CDC"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в материальные ценности</w:t>
            </w:r>
          </w:p>
        </w:tc>
        <w:tc>
          <w:tcPr>
            <w:tcW w:w="1276" w:type="dxa"/>
            <w:shd w:val="clear" w:color="auto" w:fill="auto"/>
            <w:noWrap/>
            <w:vAlign w:val="center"/>
          </w:tcPr>
          <w:p w14:paraId="7794323D" w14:textId="5170295D"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w:t>
            </w:r>
          </w:p>
        </w:tc>
        <w:tc>
          <w:tcPr>
            <w:tcW w:w="1134" w:type="dxa"/>
            <w:shd w:val="clear" w:color="auto" w:fill="auto"/>
            <w:noWrap/>
            <w:vAlign w:val="center"/>
          </w:tcPr>
          <w:p w14:paraId="0B583C62" w14:textId="56EFACFA"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0,00</w:t>
            </w:r>
          </w:p>
        </w:tc>
        <w:tc>
          <w:tcPr>
            <w:tcW w:w="1275" w:type="dxa"/>
            <w:shd w:val="clear" w:color="auto" w:fill="auto"/>
            <w:noWrap/>
            <w:vAlign w:val="center"/>
          </w:tcPr>
          <w:p w14:paraId="53113692" w14:textId="43CBC4A4"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w:t>
            </w:r>
          </w:p>
        </w:tc>
        <w:tc>
          <w:tcPr>
            <w:tcW w:w="1134" w:type="dxa"/>
            <w:shd w:val="clear" w:color="auto" w:fill="auto"/>
            <w:noWrap/>
            <w:vAlign w:val="center"/>
          </w:tcPr>
          <w:p w14:paraId="56675701" w14:textId="7B43AEE7"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0,00</w:t>
            </w:r>
          </w:p>
        </w:tc>
        <w:tc>
          <w:tcPr>
            <w:tcW w:w="1276" w:type="dxa"/>
            <w:shd w:val="clear" w:color="auto" w:fill="auto"/>
            <w:noWrap/>
            <w:vAlign w:val="center"/>
          </w:tcPr>
          <w:p w14:paraId="5581A4A4" w14:textId="395A587B"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22 550</w:t>
            </w:r>
          </w:p>
        </w:tc>
        <w:tc>
          <w:tcPr>
            <w:tcW w:w="1134" w:type="dxa"/>
            <w:shd w:val="clear" w:color="auto" w:fill="auto"/>
            <w:noWrap/>
            <w:vAlign w:val="center"/>
          </w:tcPr>
          <w:p w14:paraId="69961B44" w14:textId="5A012D1D"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0,59</w:t>
            </w:r>
          </w:p>
        </w:tc>
      </w:tr>
      <w:tr w:rsidR="001C3C7F" w:rsidRPr="007E1C1F" w14:paraId="1A38B05D" w14:textId="77777777" w:rsidTr="001C3C7F">
        <w:trPr>
          <w:trHeight w:val="300"/>
        </w:trPr>
        <w:tc>
          <w:tcPr>
            <w:tcW w:w="2547" w:type="dxa"/>
            <w:shd w:val="clear" w:color="auto" w:fill="auto"/>
            <w:noWrap/>
            <w:vAlign w:val="center"/>
          </w:tcPr>
          <w:p w14:paraId="35117CB6" w14:textId="6D0C0060"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Отложенные налоговые активы</w:t>
            </w:r>
          </w:p>
        </w:tc>
        <w:tc>
          <w:tcPr>
            <w:tcW w:w="1276" w:type="dxa"/>
            <w:shd w:val="clear" w:color="auto" w:fill="auto"/>
            <w:noWrap/>
            <w:vAlign w:val="center"/>
          </w:tcPr>
          <w:p w14:paraId="7AEA14E0" w14:textId="6E99C043"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w:t>
            </w:r>
          </w:p>
        </w:tc>
        <w:tc>
          <w:tcPr>
            <w:tcW w:w="1134" w:type="dxa"/>
            <w:shd w:val="clear" w:color="auto" w:fill="auto"/>
            <w:noWrap/>
            <w:vAlign w:val="center"/>
          </w:tcPr>
          <w:p w14:paraId="012FCF83" w14:textId="1B71BD5B"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0,00</w:t>
            </w:r>
          </w:p>
        </w:tc>
        <w:tc>
          <w:tcPr>
            <w:tcW w:w="1275" w:type="dxa"/>
            <w:shd w:val="clear" w:color="auto" w:fill="auto"/>
            <w:noWrap/>
            <w:vAlign w:val="center"/>
          </w:tcPr>
          <w:p w14:paraId="22388B11" w14:textId="757A1F00"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w:t>
            </w:r>
          </w:p>
        </w:tc>
        <w:tc>
          <w:tcPr>
            <w:tcW w:w="1134" w:type="dxa"/>
            <w:shd w:val="clear" w:color="auto" w:fill="auto"/>
            <w:noWrap/>
            <w:vAlign w:val="center"/>
          </w:tcPr>
          <w:p w14:paraId="6E3BC0AC" w14:textId="6904461F"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0,00</w:t>
            </w:r>
          </w:p>
        </w:tc>
        <w:tc>
          <w:tcPr>
            <w:tcW w:w="1276" w:type="dxa"/>
            <w:shd w:val="clear" w:color="auto" w:fill="auto"/>
            <w:noWrap/>
            <w:vAlign w:val="center"/>
          </w:tcPr>
          <w:p w14:paraId="055B865A" w14:textId="7A2CA7D8"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33 454</w:t>
            </w:r>
          </w:p>
        </w:tc>
        <w:tc>
          <w:tcPr>
            <w:tcW w:w="1134" w:type="dxa"/>
            <w:shd w:val="clear" w:color="auto" w:fill="auto"/>
            <w:noWrap/>
            <w:vAlign w:val="center"/>
          </w:tcPr>
          <w:p w14:paraId="233DF04E" w14:textId="1E300268"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0,88</w:t>
            </w:r>
          </w:p>
        </w:tc>
      </w:tr>
      <w:tr w:rsidR="001C3C7F" w:rsidRPr="007E1C1F" w14:paraId="638EE1EF" w14:textId="77777777" w:rsidTr="001C3C7F">
        <w:trPr>
          <w:trHeight w:val="300"/>
        </w:trPr>
        <w:tc>
          <w:tcPr>
            <w:tcW w:w="2547" w:type="dxa"/>
            <w:shd w:val="clear" w:color="auto" w:fill="auto"/>
            <w:noWrap/>
            <w:vAlign w:val="center"/>
            <w:hideMark/>
          </w:tcPr>
          <w:p w14:paraId="0A0C4F23" w14:textId="77777777"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Запасы</w:t>
            </w:r>
          </w:p>
        </w:tc>
        <w:tc>
          <w:tcPr>
            <w:tcW w:w="1276" w:type="dxa"/>
            <w:shd w:val="clear" w:color="auto" w:fill="auto"/>
            <w:noWrap/>
            <w:vAlign w:val="center"/>
            <w:hideMark/>
          </w:tcPr>
          <w:p w14:paraId="15449981" w14:textId="6456962D"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w:t>
            </w:r>
          </w:p>
        </w:tc>
        <w:tc>
          <w:tcPr>
            <w:tcW w:w="1134" w:type="dxa"/>
            <w:shd w:val="clear" w:color="auto" w:fill="auto"/>
            <w:noWrap/>
            <w:vAlign w:val="center"/>
            <w:hideMark/>
          </w:tcPr>
          <w:p w14:paraId="03C1AEA7" w14:textId="7D7287F2"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0,00</w:t>
            </w:r>
          </w:p>
        </w:tc>
        <w:tc>
          <w:tcPr>
            <w:tcW w:w="1275" w:type="dxa"/>
            <w:shd w:val="clear" w:color="auto" w:fill="auto"/>
            <w:noWrap/>
            <w:vAlign w:val="center"/>
            <w:hideMark/>
          </w:tcPr>
          <w:p w14:paraId="3855E667" w14:textId="0ED1A43D"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w:t>
            </w:r>
          </w:p>
        </w:tc>
        <w:tc>
          <w:tcPr>
            <w:tcW w:w="1134" w:type="dxa"/>
            <w:shd w:val="clear" w:color="auto" w:fill="auto"/>
            <w:noWrap/>
            <w:vAlign w:val="center"/>
            <w:hideMark/>
          </w:tcPr>
          <w:p w14:paraId="5274DDED" w14:textId="760DADFA"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0,00</w:t>
            </w:r>
          </w:p>
        </w:tc>
        <w:tc>
          <w:tcPr>
            <w:tcW w:w="1276" w:type="dxa"/>
            <w:shd w:val="clear" w:color="auto" w:fill="auto"/>
            <w:noWrap/>
            <w:vAlign w:val="center"/>
            <w:hideMark/>
          </w:tcPr>
          <w:p w14:paraId="6872A523" w14:textId="4B5BC144"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55 090</w:t>
            </w:r>
          </w:p>
        </w:tc>
        <w:tc>
          <w:tcPr>
            <w:tcW w:w="1134" w:type="dxa"/>
            <w:shd w:val="clear" w:color="auto" w:fill="auto"/>
            <w:noWrap/>
            <w:vAlign w:val="center"/>
            <w:hideMark/>
          </w:tcPr>
          <w:p w14:paraId="113619F7" w14:textId="48976DBC"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1,45</w:t>
            </w:r>
          </w:p>
        </w:tc>
      </w:tr>
      <w:tr w:rsidR="001C3C7F" w:rsidRPr="007E1C1F" w14:paraId="407BE7ED" w14:textId="77777777" w:rsidTr="001C3C7F">
        <w:trPr>
          <w:trHeight w:val="557"/>
        </w:trPr>
        <w:tc>
          <w:tcPr>
            <w:tcW w:w="2547" w:type="dxa"/>
            <w:shd w:val="clear" w:color="auto" w:fill="auto"/>
            <w:vAlign w:val="center"/>
            <w:hideMark/>
          </w:tcPr>
          <w:p w14:paraId="7B7E796B" w14:textId="571FB8A4"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НДС по приобретённым ценностям</w:t>
            </w:r>
          </w:p>
        </w:tc>
        <w:tc>
          <w:tcPr>
            <w:tcW w:w="1276" w:type="dxa"/>
            <w:shd w:val="clear" w:color="auto" w:fill="auto"/>
            <w:noWrap/>
            <w:vAlign w:val="center"/>
            <w:hideMark/>
          </w:tcPr>
          <w:p w14:paraId="3E04F7C8" w14:textId="14FE99AF" w:rsidR="001C3C7F" w:rsidRPr="007E1C1F" w:rsidRDefault="001C3C7F" w:rsidP="001C3C7F">
            <w:pPr>
              <w:jc w:val="right"/>
              <w:rPr>
                <w:rFonts w:ascii="Verdana" w:hAnsi="Verdana" w:cs="Calibri"/>
                <w:sz w:val="18"/>
                <w:szCs w:val="18"/>
              </w:rPr>
            </w:pPr>
            <w:r w:rsidRPr="007E1C1F">
              <w:rPr>
                <w:rFonts w:ascii="Verdana" w:hAnsi="Verdana" w:cs="Calibri"/>
                <w:sz w:val="18"/>
                <w:szCs w:val="18"/>
              </w:rPr>
              <w:t>657</w:t>
            </w:r>
          </w:p>
        </w:tc>
        <w:tc>
          <w:tcPr>
            <w:tcW w:w="1134" w:type="dxa"/>
            <w:shd w:val="clear" w:color="auto" w:fill="auto"/>
            <w:noWrap/>
            <w:vAlign w:val="center"/>
            <w:hideMark/>
          </w:tcPr>
          <w:p w14:paraId="5FA27B83" w14:textId="5D1E91A5" w:rsidR="001C3C7F" w:rsidRPr="007E1C1F" w:rsidRDefault="001C3C7F" w:rsidP="001C3C7F">
            <w:pPr>
              <w:jc w:val="right"/>
              <w:rPr>
                <w:rFonts w:ascii="Verdana" w:hAnsi="Verdana" w:cs="Calibri"/>
                <w:sz w:val="18"/>
                <w:szCs w:val="18"/>
              </w:rPr>
            </w:pPr>
            <w:r w:rsidRPr="007E1C1F">
              <w:rPr>
                <w:rFonts w:ascii="Verdana" w:hAnsi="Verdana" w:cs="Calibri"/>
                <w:sz w:val="18"/>
                <w:szCs w:val="18"/>
              </w:rPr>
              <w:t>0,04</w:t>
            </w:r>
          </w:p>
        </w:tc>
        <w:tc>
          <w:tcPr>
            <w:tcW w:w="1275" w:type="dxa"/>
            <w:shd w:val="clear" w:color="auto" w:fill="auto"/>
            <w:noWrap/>
            <w:vAlign w:val="center"/>
            <w:hideMark/>
          </w:tcPr>
          <w:p w14:paraId="776931D8" w14:textId="6D675402" w:rsidR="001C3C7F" w:rsidRPr="007E1C1F" w:rsidRDefault="001C3C7F" w:rsidP="001C3C7F">
            <w:pPr>
              <w:jc w:val="right"/>
              <w:rPr>
                <w:rFonts w:ascii="Verdana" w:hAnsi="Verdana" w:cs="Calibri"/>
                <w:sz w:val="18"/>
                <w:szCs w:val="18"/>
              </w:rPr>
            </w:pPr>
            <w:r w:rsidRPr="007E1C1F">
              <w:rPr>
                <w:rFonts w:ascii="Verdana" w:hAnsi="Verdana" w:cs="Calibri"/>
                <w:sz w:val="18"/>
                <w:szCs w:val="18"/>
              </w:rPr>
              <w:t>27</w:t>
            </w:r>
          </w:p>
        </w:tc>
        <w:tc>
          <w:tcPr>
            <w:tcW w:w="1134" w:type="dxa"/>
            <w:shd w:val="clear" w:color="auto" w:fill="auto"/>
            <w:noWrap/>
            <w:vAlign w:val="center"/>
            <w:hideMark/>
          </w:tcPr>
          <w:p w14:paraId="19AA22D5" w14:textId="42BA147C" w:rsidR="001C3C7F" w:rsidRPr="007E1C1F" w:rsidRDefault="001C3C7F" w:rsidP="001C3C7F">
            <w:pPr>
              <w:jc w:val="right"/>
              <w:rPr>
                <w:rFonts w:ascii="Verdana" w:hAnsi="Verdana" w:cs="Calibri"/>
                <w:sz w:val="18"/>
                <w:szCs w:val="18"/>
              </w:rPr>
            </w:pPr>
            <w:r w:rsidRPr="007E1C1F">
              <w:rPr>
                <w:rFonts w:ascii="Verdana" w:hAnsi="Verdana" w:cs="Calibri"/>
                <w:sz w:val="18"/>
                <w:szCs w:val="18"/>
              </w:rPr>
              <w:t>0,00</w:t>
            </w:r>
          </w:p>
        </w:tc>
        <w:tc>
          <w:tcPr>
            <w:tcW w:w="1276" w:type="dxa"/>
            <w:shd w:val="clear" w:color="auto" w:fill="auto"/>
            <w:noWrap/>
            <w:vAlign w:val="center"/>
            <w:hideMark/>
          </w:tcPr>
          <w:p w14:paraId="2F07067E" w14:textId="2AAB70E0"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88 316</w:t>
            </w:r>
          </w:p>
        </w:tc>
        <w:tc>
          <w:tcPr>
            <w:tcW w:w="1134" w:type="dxa"/>
            <w:shd w:val="clear" w:color="auto" w:fill="auto"/>
            <w:noWrap/>
            <w:vAlign w:val="center"/>
            <w:hideMark/>
          </w:tcPr>
          <w:p w14:paraId="3B90E3B2" w14:textId="7E2800CA"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2,32</w:t>
            </w:r>
          </w:p>
        </w:tc>
      </w:tr>
      <w:tr w:rsidR="001C3C7F" w:rsidRPr="007E1C1F" w14:paraId="3AA6C7B0" w14:textId="77777777" w:rsidTr="001C3C7F">
        <w:trPr>
          <w:trHeight w:val="300"/>
        </w:trPr>
        <w:tc>
          <w:tcPr>
            <w:tcW w:w="2547" w:type="dxa"/>
            <w:shd w:val="clear" w:color="auto" w:fill="auto"/>
            <w:noWrap/>
            <w:vAlign w:val="center"/>
            <w:hideMark/>
          </w:tcPr>
          <w:p w14:paraId="6C7D34C7" w14:textId="77777777"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Дебиторская задолженность</w:t>
            </w:r>
          </w:p>
        </w:tc>
        <w:tc>
          <w:tcPr>
            <w:tcW w:w="1276" w:type="dxa"/>
            <w:shd w:val="clear" w:color="auto" w:fill="auto"/>
            <w:noWrap/>
            <w:vAlign w:val="center"/>
            <w:hideMark/>
          </w:tcPr>
          <w:p w14:paraId="1A5EB3A7" w14:textId="510D9D29" w:rsidR="001C3C7F" w:rsidRPr="007E1C1F" w:rsidRDefault="001C3C7F" w:rsidP="001C3C7F">
            <w:pPr>
              <w:jc w:val="right"/>
              <w:rPr>
                <w:rFonts w:ascii="Verdana" w:hAnsi="Verdana" w:cs="Calibri"/>
                <w:sz w:val="18"/>
                <w:szCs w:val="18"/>
              </w:rPr>
            </w:pPr>
            <w:r w:rsidRPr="007E1C1F">
              <w:rPr>
                <w:rFonts w:ascii="Verdana" w:hAnsi="Verdana" w:cs="Calibri"/>
                <w:sz w:val="18"/>
                <w:szCs w:val="18"/>
              </w:rPr>
              <w:t>1 624 990</w:t>
            </w:r>
          </w:p>
        </w:tc>
        <w:tc>
          <w:tcPr>
            <w:tcW w:w="1134" w:type="dxa"/>
            <w:shd w:val="clear" w:color="auto" w:fill="auto"/>
            <w:noWrap/>
            <w:vAlign w:val="center"/>
            <w:hideMark/>
          </w:tcPr>
          <w:p w14:paraId="3E1EBCCC" w14:textId="19592692" w:rsidR="001C3C7F" w:rsidRPr="007E1C1F" w:rsidRDefault="001C3C7F" w:rsidP="001C3C7F">
            <w:pPr>
              <w:jc w:val="right"/>
              <w:rPr>
                <w:rFonts w:ascii="Verdana" w:hAnsi="Verdana" w:cs="Calibri"/>
                <w:sz w:val="18"/>
                <w:szCs w:val="18"/>
              </w:rPr>
            </w:pPr>
            <w:r w:rsidRPr="007E1C1F">
              <w:rPr>
                <w:rFonts w:ascii="Verdana" w:hAnsi="Verdana" w:cs="Calibri"/>
                <w:sz w:val="18"/>
                <w:szCs w:val="18"/>
              </w:rPr>
              <w:t>96,96</w:t>
            </w:r>
          </w:p>
        </w:tc>
        <w:tc>
          <w:tcPr>
            <w:tcW w:w="1275" w:type="dxa"/>
            <w:shd w:val="clear" w:color="auto" w:fill="auto"/>
            <w:noWrap/>
            <w:vAlign w:val="center"/>
            <w:hideMark/>
          </w:tcPr>
          <w:p w14:paraId="3C3DC19D" w14:textId="2D169836" w:rsidR="001C3C7F" w:rsidRPr="007E1C1F" w:rsidRDefault="001C3C7F" w:rsidP="001C3C7F">
            <w:pPr>
              <w:jc w:val="right"/>
              <w:rPr>
                <w:rFonts w:ascii="Verdana" w:hAnsi="Verdana" w:cs="Calibri"/>
                <w:sz w:val="18"/>
                <w:szCs w:val="18"/>
              </w:rPr>
            </w:pPr>
            <w:r w:rsidRPr="007E1C1F">
              <w:rPr>
                <w:rFonts w:ascii="Verdana" w:hAnsi="Verdana" w:cs="Calibri"/>
                <w:sz w:val="18"/>
                <w:szCs w:val="18"/>
              </w:rPr>
              <w:t>1 772 149</w:t>
            </w:r>
          </w:p>
        </w:tc>
        <w:tc>
          <w:tcPr>
            <w:tcW w:w="1134" w:type="dxa"/>
            <w:shd w:val="clear" w:color="auto" w:fill="auto"/>
            <w:noWrap/>
            <w:vAlign w:val="center"/>
            <w:hideMark/>
          </w:tcPr>
          <w:p w14:paraId="28398645" w14:textId="05F1B32B" w:rsidR="001C3C7F" w:rsidRPr="007E1C1F" w:rsidRDefault="001C3C7F" w:rsidP="001C3C7F">
            <w:pPr>
              <w:jc w:val="right"/>
              <w:rPr>
                <w:rFonts w:ascii="Verdana" w:hAnsi="Verdana" w:cs="Calibri"/>
                <w:sz w:val="18"/>
                <w:szCs w:val="18"/>
              </w:rPr>
            </w:pPr>
            <w:r w:rsidRPr="007E1C1F">
              <w:rPr>
                <w:rFonts w:ascii="Verdana" w:hAnsi="Verdana" w:cs="Calibri"/>
                <w:sz w:val="18"/>
                <w:szCs w:val="18"/>
              </w:rPr>
              <w:t>87,78</w:t>
            </w:r>
          </w:p>
        </w:tc>
        <w:tc>
          <w:tcPr>
            <w:tcW w:w="1276" w:type="dxa"/>
            <w:shd w:val="clear" w:color="auto" w:fill="auto"/>
            <w:noWrap/>
            <w:vAlign w:val="center"/>
            <w:hideMark/>
          </w:tcPr>
          <w:p w14:paraId="41E0BD90" w14:textId="7D810637"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3 086 855</w:t>
            </w:r>
          </w:p>
        </w:tc>
        <w:tc>
          <w:tcPr>
            <w:tcW w:w="1134" w:type="dxa"/>
            <w:shd w:val="clear" w:color="auto" w:fill="auto"/>
            <w:noWrap/>
            <w:vAlign w:val="center"/>
            <w:hideMark/>
          </w:tcPr>
          <w:p w14:paraId="65D51580" w14:textId="5F02F583"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81,02</w:t>
            </w:r>
          </w:p>
        </w:tc>
      </w:tr>
      <w:tr w:rsidR="001C3C7F" w:rsidRPr="007E1C1F" w14:paraId="69940FA0" w14:textId="77777777" w:rsidTr="001C3C7F">
        <w:trPr>
          <w:trHeight w:val="300"/>
        </w:trPr>
        <w:tc>
          <w:tcPr>
            <w:tcW w:w="2547" w:type="dxa"/>
            <w:shd w:val="clear" w:color="auto" w:fill="auto"/>
            <w:noWrap/>
            <w:vAlign w:val="center"/>
            <w:hideMark/>
          </w:tcPr>
          <w:p w14:paraId="2B476BE7" w14:textId="77777777"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Финансовые вложения</w:t>
            </w:r>
          </w:p>
        </w:tc>
        <w:tc>
          <w:tcPr>
            <w:tcW w:w="1276" w:type="dxa"/>
            <w:shd w:val="clear" w:color="auto" w:fill="auto"/>
            <w:noWrap/>
            <w:vAlign w:val="center"/>
            <w:hideMark/>
          </w:tcPr>
          <w:p w14:paraId="6E0342E6" w14:textId="726C815F" w:rsidR="001C3C7F" w:rsidRPr="007E1C1F" w:rsidRDefault="001C3C7F" w:rsidP="001C3C7F">
            <w:pPr>
              <w:jc w:val="right"/>
              <w:rPr>
                <w:rFonts w:ascii="Verdana" w:hAnsi="Verdana" w:cs="Calibri"/>
                <w:sz w:val="18"/>
                <w:szCs w:val="18"/>
              </w:rPr>
            </w:pPr>
            <w:r w:rsidRPr="007E1C1F">
              <w:rPr>
                <w:rFonts w:ascii="Verdana" w:hAnsi="Verdana" w:cs="Calibri"/>
                <w:sz w:val="18"/>
                <w:szCs w:val="18"/>
              </w:rPr>
              <w:t>1</w:t>
            </w:r>
          </w:p>
        </w:tc>
        <w:tc>
          <w:tcPr>
            <w:tcW w:w="1134" w:type="dxa"/>
            <w:shd w:val="clear" w:color="auto" w:fill="auto"/>
            <w:noWrap/>
            <w:vAlign w:val="center"/>
            <w:hideMark/>
          </w:tcPr>
          <w:p w14:paraId="0E2A646C" w14:textId="2DB73202" w:rsidR="001C3C7F" w:rsidRPr="007E1C1F" w:rsidRDefault="001C3C7F" w:rsidP="001C3C7F">
            <w:pPr>
              <w:jc w:val="right"/>
              <w:rPr>
                <w:rFonts w:ascii="Verdana" w:hAnsi="Verdana" w:cs="Calibri"/>
                <w:sz w:val="18"/>
                <w:szCs w:val="18"/>
              </w:rPr>
            </w:pPr>
            <w:r w:rsidRPr="007E1C1F">
              <w:rPr>
                <w:rFonts w:ascii="Verdana" w:hAnsi="Verdana" w:cs="Calibri"/>
                <w:sz w:val="18"/>
                <w:szCs w:val="18"/>
              </w:rPr>
              <w:t>0,00</w:t>
            </w:r>
          </w:p>
        </w:tc>
        <w:tc>
          <w:tcPr>
            <w:tcW w:w="1275" w:type="dxa"/>
            <w:shd w:val="clear" w:color="auto" w:fill="auto"/>
            <w:noWrap/>
            <w:vAlign w:val="center"/>
            <w:hideMark/>
          </w:tcPr>
          <w:p w14:paraId="0B5B483F" w14:textId="53C98DCE" w:rsidR="001C3C7F" w:rsidRPr="007E1C1F" w:rsidRDefault="001C3C7F" w:rsidP="001C3C7F">
            <w:pPr>
              <w:jc w:val="right"/>
              <w:rPr>
                <w:rFonts w:ascii="Verdana" w:hAnsi="Verdana" w:cs="Calibri"/>
                <w:sz w:val="18"/>
                <w:szCs w:val="18"/>
              </w:rPr>
            </w:pPr>
            <w:r w:rsidRPr="007E1C1F">
              <w:rPr>
                <w:rFonts w:ascii="Verdana" w:hAnsi="Verdana" w:cs="Calibri"/>
                <w:sz w:val="18"/>
                <w:szCs w:val="18"/>
              </w:rPr>
              <w:t>178 788</w:t>
            </w:r>
          </w:p>
        </w:tc>
        <w:tc>
          <w:tcPr>
            <w:tcW w:w="1134" w:type="dxa"/>
            <w:shd w:val="clear" w:color="auto" w:fill="auto"/>
            <w:noWrap/>
            <w:vAlign w:val="center"/>
            <w:hideMark/>
          </w:tcPr>
          <w:p w14:paraId="47EF5787" w14:textId="4382CB0F" w:rsidR="001C3C7F" w:rsidRPr="007E1C1F" w:rsidRDefault="001C3C7F" w:rsidP="001C3C7F">
            <w:pPr>
              <w:jc w:val="right"/>
              <w:rPr>
                <w:rFonts w:ascii="Verdana" w:hAnsi="Verdana" w:cs="Calibri"/>
                <w:sz w:val="18"/>
                <w:szCs w:val="18"/>
              </w:rPr>
            </w:pPr>
            <w:r w:rsidRPr="007E1C1F">
              <w:rPr>
                <w:rFonts w:ascii="Verdana" w:hAnsi="Verdana" w:cs="Calibri"/>
                <w:sz w:val="18"/>
                <w:szCs w:val="18"/>
              </w:rPr>
              <w:t>8,86</w:t>
            </w:r>
          </w:p>
        </w:tc>
        <w:tc>
          <w:tcPr>
            <w:tcW w:w="1276" w:type="dxa"/>
            <w:shd w:val="clear" w:color="auto" w:fill="auto"/>
            <w:noWrap/>
            <w:vAlign w:val="center"/>
            <w:hideMark/>
          </w:tcPr>
          <w:p w14:paraId="43FDAA30" w14:textId="5D1CE596"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288</w:t>
            </w:r>
          </w:p>
        </w:tc>
        <w:tc>
          <w:tcPr>
            <w:tcW w:w="1134" w:type="dxa"/>
            <w:shd w:val="clear" w:color="auto" w:fill="auto"/>
            <w:noWrap/>
            <w:vAlign w:val="center"/>
            <w:hideMark/>
          </w:tcPr>
          <w:p w14:paraId="7576CC99" w14:textId="0319292E"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0,01</w:t>
            </w:r>
          </w:p>
        </w:tc>
      </w:tr>
      <w:tr w:rsidR="001C3C7F" w:rsidRPr="007E1C1F" w14:paraId="383DD565" w14:textId="77777777" w:rsidTr="001C3C7F">
        <w:trPr>
          <w:trHeight w:val="300"/>
        </w:trPr>
        <w:tc>
          <w:tcPr>
            <w:tcW w:w="2547" w:type="dxa"/>
            <w:shd w:val="clear" w:color="auto" w:fill="auto"/>
            <w:noWrap/>
            <w:vAlign w:val="center"/>
            <w:hideMark/>
          </w:tcPr>
          <w:p w14:paraId="70286BAD" w14:textId="77777777"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Денежные средства и эквиваленты</w:t>
            </w:r>
          </w:p>
        </w:tc>
        <w:tc>
          <w:tcPr>
            <w:tcW w:w="1276" w:type="dxa"/>
            <w:shd w:val="clear" w:color="auto" w:fill="auto"/>
            <w:noWrap/>
            <w:vAlign w:val="center"/>
            <w:hideMark/>
          </w:tcPr>
          <w:p w14:paraId="59B7C408" w14:textId="34029EBF" w:rsidR="001C3C7F" w:rsidRPr="007E1C1F" w:rsidRDefault="001C3C7F" w:rsidP="001C3C7F">
            <w:pPr>
              <w:jc w:val="right"/>
              <w:rPr>
                <w:rFonts w:ascii="Verdana" w:hAnsi="Verdana" w:cs="Calibri"/>
                <w:sz w:val="18"/>
                <w:szCs w:val="18"/>
              </w:rPr>
            </w:pPr>
            <w:r w:rsidRPr="007E1C1F">
              <w:rPr>
                <w:rFonts w:ascii="Verdana" w:hAnsi="Verdana" w:cs="Calibri"/>
                <w:sz w:val="18"/>
                <w:szCs w:val="18"/>
              </w:rPr>
              <w:t>28 251</w:t>
            </w:r>
          </w:p>
        </w:tc>
        <w:tc>
          <w:tcPr>
            <w:tcW w:w="1134" w:type="dxa"/>
            <w:shd w:val="clear" w:color="auto" w:fill="auto"/>
            <w:noWrap/>
            <w:vAlign w:val="center"/>
            <w:hideMark/>
          </w:tcPr>
          <w:p w14:paraId="79E84E3B" w14:textId="44D9A7E2" w:rsidR="001C3C7F" w:rsidRPr="007E1C1F" w:rsidRDefault="001C3C7F" w:rsidP="001C3C7F">
            <w:pPr>
              <w:jc w:val="right"/>
              <w:rPr>
                <w:rFonts w:ascii="Verdana" w:hAnsi="Verdana" w:cs="Calibri"/>
                <w:sz w:val="18"/>
                <w:szCs w:val="18"/>
              </w:rPr>
            </w:pPr>
            <w:r w:rsidRPr="007E1C1F">
              <w:rPr>
                <w:rFonts w:ascii="Verdana" w:hAnsi="Verdana" w:cs="Calibri"/>
                <w:sz w:val="18"/>
                <w:szCs w:val="18"/>
              </w:rPr>
              <w:t>1,69</w:t>
            </w:r>
          </w:p>
        </w:tc>
        <w:tc>
          <w:tcPr>
            <w:tcW w:w="1275" w:type="dxa"/>
            <w:shd w:val="clear" w:color="auto" w:fill="auto"/>
            <w:noWrap/>
            <w:vAlign w:val="center"/>
            <w:hideMark/>
          </w:tcPr>
          <w:p w14:paraId="600E19C7" w14:textId="44823234" w:rsidR="001C3C7F" w:rsidRPr="007E1C1F" w:rsidRDefault="001C3C7F" w:rsidP="001C3C7F">
            <w:pPr>
              <w:jc w:val="right"/>
              <w:rPr>
                <w:rFonts w:ascii="Verdana" w:hAnsi="Verdana" w:cs="Calibri"/>
                <w:sz w:val="18"/>
                <w:szCs w:val="18"/>
              </w:rPr>
            </w:pPr>
            <w:r w:rsidRPr="007E1C1F">
              <w:rPr>
                <w:rFonts w:ascii="Verdana" w:hAnsi="Verdana" w:cs="Calibri"/>
                <w:sz w:val="18"/>
                <w:szCs w:val="18"/>
              </w:rPr>
              <w:t>14 761</w:t>
            </w:r>
          </w:p>
        </w:tc>
        <w:tc>
          <w:tcPr>
            <w:tcW w:w="1134" w:type="dxa"/>
            <w:shd w:val="clear" w:color="auto" w:fill="auto"/>
            <w:noWrap/>
            <w:vAlign w:val="center"/>
            <w:hideMark/>
          </w:tcPr>
          <w:p w14:paraId="17FFDA50" w14:textId="38603666" w:rsidR="001C3C7F" w:rsidRPr="007E1C1F" w:rsidRDefault="001C3C7F" w:rsidP="001C3C7F">
            <w:pPr>
              <w:jc w:val="right"/>
              <w:rPr>
                <w:rFonts w:ascii="Verdana" w:hAnsi="Verdana" w:cs="Calibri"/>
                <w:sz w:val="18"/>
                <w:szCs w:val="18"/>
              </w:rPr>
            </w:pPr>
            <w:r w:rsidRPr="007E1C1F">
              <w:rPr>
                <w:rFonts w:ascii="Verdana" w:hAnsi="Verdana" w:cs="Calibri"/>
                <w:sz w:val="18"/>
                <w:szCs w:val="18"/>
              </w:rPr>
              <w:t>0,73</w:t>
            </w:r>
          </w:p>
        </w:tc>
        <w:tc>
          <w:tcPr>
            <w:tcW w:w="1276" w:type="dxa"/>
            <w:shd w:val="clear" w:color="auto" w:fill="auto"/>
            <w:noWrap/>
            <w:vAlign w:val="center"/>
            <w:hideMark/>
          </w:tcPr>
          <w:p w14:paraId="4D66DB92" w14:textId="751B7157"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445 095</w:t>
            </w:r>
          </w:p>
        </w:tc>
        <w:tc>
          <w:tcPr>
            <w:tcW w:w="1134" w:type="dxa"/>
            <w:shd w:val="clear" w:color="auto" w:fill="auto"/>
            <w:noWrap/>
            <w:vAlign w:val="center"/>
            <w:hideMark/>
          </w:tcPr>
          <w:p w14:paraId="7E0245D4" w14:textId="51357FE2"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11,68</w:t>
            </w:r>
          </w:p>
        </w:tc>
      </w:tr>
      <w:tr w:rsidR="001C3C7F" w:rsidRPr="007E1C1F" w14:paraId="2F27DDDE" w14:textId="77777777" w:rsidTr="001C3C7F">
        <w:trPr>
          <w:trHeight w:val="300"/>
        </w:trPr>
        <w:tc>
          <w:tcPr>
            <w:tcW w:w="2547" w:type="dxa"/>
            <w:shd w:val="clear" w:color="auto" w:fill="auto"/>
            <w:noWrap/>
            <w:vAlign w:val="center"/>
            <w:hideMark/>
          </w:tcPr>
          <w:p w14:paraId="37305570" w14:textId="77777777" w:rsidR="001C3C7F" w:rsidRPr="007E1C1F" w:rsidRDefault="001C3C7F" w:rsidP="001C3C7F">
            <w:pPr>
              <w:rPr>
                <w:rFonts w:ascii="Verdana" w:hAnsi="Verdana" w:cs="Calibri"/>
                <w:color w:val="000000"/>
                <w:sz w:val="18"/>
                <w:szCs w:val="18"/>
              </w:rPr>
            </w:pPr>
            <w:r w:rsidRPr="007E1C1F">
              <w:rPr>
                <w:rFonts w:ascii="Verdana" w:hAnsi="Verdana" w:cs="Calibri"/>
                <w:color w:val="000000"/>
                <w:sz w:val="18"/>
                <w:szCs w:val="18"/>
              </w:rPr>
              <w:t>Прочие активы</w:t>
            </w:r>
          </w:p>
        </w:tc>
        <w:tc>
          <w:tcPr>
            <w:tcW w:w="1276" w:type="dxa"/>
            <w:shd w:val="clear" w:color="auto" w:fill="auto"/>
            <w:noWrap/>
            <w:vAlign w:val="center"/>
            <w:hideMark/>
          </w:tcPr>
          <w:p w14:paraId="544A8A0B" w14:textId="388B0F77" w:rsidR="001C3C7F" w:rsidRPr="007E1C1F" w:rsidRDefault="001C3C7F" w:rsidP="001C3C7F">
            <w:pPr>
              <w:jc w:val="right"/>
              <w:rPr>
                <w:rFonts w:ascii="Verdana" w:hAnsi="Verdana" w:cs="Calibri"/>
                <w:sz w:val="18"/>
                <w:szCs w:val="18"/>
              </w:rPr>
            </w:pPr>
            <w:r w:rsidRPr="007E1C1F">
              <w:rPr>
                <w:rFonts w:ascii="Verdana" w:hAnsi="Verdana" w:cs="Calibri"/>
                <w:sz w:val="18"/>
                <w:szCs w:val="18"/>
              </w:rPr>
              <w:t>5 853</w:t>
            </w:r>
          </w:p>
        </w:tc>
        <w:tc>
          <w:tcPr>
            <w:tcW w:w="1134" w:type="dxa"/>
            <w:shd w:val="clear" w:color="auto" w:fill="auto"/>
            <w:noWrap/>
            <w:vAlign w:val="center"/>
            <w:hideMark/>
          </w:tcPr>
          <w:p w14:paraId="4A9EB877" w14:textId="42B8E67D" w:rsidR="001C3C7F" w:rsidRPr="007E1C1F" w:rsidRDefault="001C3C7F" w:rsidP="001C3C7F">
            <w:pPr>
              <w:jc w:val="right"/>
              <w:rPr>
                <w:rFonts w:ascii="Verdana" w:hAnsi="Verdana" w:cs="Calibri"/>
                <w:sz w:val="18"/>
                <w:szCs w:val="18"/>
              </w:rPr>
            </w:pPr>
            <w:r w:rsidRPr="007E1C1F">
              <w:rPr>
                <w:rFonts w:ascii="Verdana" w:hAnsi="Verdana" w:cs="Calibri"/>
                <w:sz w:val="18"/>
                <w:szCs w:val="18"/>
              </w:rPr>
              <w:t>0,35</w:t>
            </w:r>
          </w:p>
        </w:tc>
        <w:tc>
          <w:tcPr>
            <w:tcW w:w="1275" w:type="dxa"/>
            <w:shd w:val="clear" w:color="auto" w:fill="auto"/>
            <w:noWrap/>
            <w:vAlign w:val="center"/>
            <w:hideMark/>
          </w:tcPr>
          <w:p w14:paraId="4617795C" w14:textId="23DEE8FA" w:rsidR="001C3C7F" w:rsidRPr="007E1C1F" w:rsidRDefault="001C3C7F" w:rsidP="001C3C7F">
            <w:pPr>
              <w:jc w:val="right"/>
              <w:rPr>
                <w:rFonts w:ascii="Verdana" w:hAnsi="Verdana" w:cs="Calibri"/>
                <w:sz w:val="18"/>
                <w:szCs w:val="18"/>
              </w:rPr>
            </w:pPr>
            <w:r w:rsidRPr="007E1C1F">
              <w:rPr>
                <w:rFonts w:ascii="Verdana" w:hAnsi="Verdana" w:cs="Calibri"/>
                <w:sz w:val="18"/>
                <w:szCs w:val="18"/>
              </w:rPr>
              <w:t>5 458</w:t>
            </w:r>
          </w:p>
        </w:tc>
        <w:tc>
          <w:tcPr>
            <w:tcW w:w="1134" w:type="dxa"/>
            <w:shd w:val="clear" w:color="auto" w:fill="auto"/>
            <w:noWrap/>
            <w:vAlign w:val="center"/>
            <w:hideMark/>
          </w:tcPr>
          <w:p w14:paraId="0D9786E2" w14:textId="44C4FDA8" w:rsidR="001C3C7F" w:rsidRPr="007E1C1F" w:rsidRDefault="001C3C7F" w:rsidP="001C3C7F">
            <w:pPr>
              <w:jc w:val="right"/>
              <w:rPr>
                <w:rFonts w:ascii="Verdana" w:hAnsi="Verdana" w:cs="Calibri"/>
                <w:sz w:val="18"/>
                <w:szCs w:val="18"/>
              </w:rPr>
            </w:pPr>
            <w:r w:rsidRPr="007E1C1F">
              <w:rPr>
                <w:rFonts w:ascii="Verdana" w:hAnsi="Verdana" w:cs="Calibri"/>
                <w:sz w:val="18"/>
                <w:szCs w:val="18"/>
              </w:rPr>
              <w:t>0,27</w:t>
            </w:r>
          </w:p>
        </w:tc>
        <w:tc>
          <w:tcPr>
            <w:tcW w:w="1276" w:type="dxa"/>
            <w:shd w:val="clear" w:color="auto" w:fill="auto"/>
            <w:noWrap/>
            <w:vAlign w:val="center"/>
            <w:hideMark/>
          </w:tcPr>
          <w:p w14:paraId="091E3205" w14:textId="6C22CC37"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4 202</w:t>
            </w:r>
          </w:p>
        </w:tc>
        <w:tc>
          <w:tcPr>
            <w:tcW w:w="1134" w:type="dxa"/>
            <w:shd w:val="clear" w:color="auto" w:fill="auto"/>
            <w:noWrap/>
            <w:vAlign w:val="center"/>
            <w:hideMark/>
          </w:tcPr>
          <w:p w14:paraId="667199D8" w14:textId="5FDD2912" w:rsidR="001C3C7F" w:rsidRPr="007E1C1F" w:rsidRDefault="001C3C7F" w:rsidP="001C3C7F">
            <w:pPr>
              <w:jc w:val="right"/>
              <w:rPr>
                <w:rFonts w:ascii="Verdana" w:hAnsi="Verdana" w:cs="Calibri"/>
                <w:sz w:val="18"/>
                <w:szCs w:val="18"/>
              </w:rPr>
            </w:pPr>
            <w:r w:rsidRPr="007E1C1F">
              <w:rPr>
                <w:rFonts w:ascii="Verdana" w:hAnsi="Verdana" w:cs="Calibri"/>
                <w:color w:val="000000"/>
                <w:sz w:val="18"/>
                <w:szCs w:val="18"/>
              </w:rPr>
              <w:t>0,11</w:t>
            </w:r>
          </w:p>
        </w:tc>
      </w:tr>
      <w:tr w:rsidR="001C3C7F" w:rsidRPr="007E1C1F" w14:paraId="24F6EC81" w14:textId="77777777" w:rsidTr="001C3C7F">
        <w:trPr>
          <w:trHeight w:val="300"/>
        </w:trPr>
        <w:tc>
          <w:tcPr>
            <w:tcW w:w="2547" w:type="dxa"/>
            <w:shd w:val="clear" w:color="auto" w:fill="auto"/>
            <w:noWrap/>
            <w:vAlign w:val="center"/>
            <w:hideMark/>
          </w:tcPr>
          <w:p w14:paraId="277764CB" w14:textId="77777777" w:rsidR="001C3C7F" w:rsidRPr="007E1C1F" w:rsidRDefault="001C3C7F" w:rsidP="001C3C7F">
            <w:pPr>
              <w:rPr>
                <w:rFonts w:ascii="Verdana" w:hAnsi="Verdana" w:cs="Calibri"/>
                <w:b/>
                <w:bCs/>
                <w:color w:val="000000"/>
                <w:sz w:val="18"/>
                <w:szCs w:val="18"/>
              </w:rPr>
            </w:pPr>
            <w:r w:rsidRPr="007E1C1F">
              <w:rPr>
                <w:rFonts w:ascii="Verdana" w:hAnsi="Verdana" w:cs="Calibri"/>
                <w:b/>
                <w:bCs/>
                <w:color w:val="000000"/>
                <w:sz w:val="18"/>
                <w:szCs w:val="18"/>
              </w:rPr>
              <w:t>Итого</w:t>
            </w:r>
          </w:p>
        </w:tc>
        <w:tc>
          <w:tcPr>
            <w:tcW w:w="1276" w:type="dxa"/>
            <w:shd w:val="clear" w:color="auto" w:fill="auto"/>
            <w:noWrap/>
            <w:vAlign w:val="center"/>
            <w:hideMark/>
          </w:tcPr>
          <w:p w14:paraId="2A627CBD" w14:textId="4DAC4BCE" w:rsidR="001C3C7F" w:rsidRPr="007E1C1F" w:rsidRDefault="001C3C7F" w:rsidP="001C3C7F">
            <w:pPr>
              <w:jc w:val="right"/>
              <w:rPr>
                <w:rFonts w:ascii="Verdana" w:hAnsi="Verdana" w:cs="Calibri"/>
                <w:b/>
                <w:bCs/>
                <w:sz w:val="18"/>
                <w:szCs w:val="18"/>
              </w:rPr>
            </w:pPr>
            <w:r w:rsidRPr="007E1C1F">
              <w:rPr>
                <w:rFonts w:ascii="Verdana" w:hAnsi="Verdana" w:cs="Calibri"/>
                <w:b/>
                <w:bCs/>
                <w:sz w:val="18"/>
                <w:szCs w:val="18"/>
              </w:rPr>
              <w:t>1 675 936</w:t>
            </w:r>
          </w:p>
        </w:tc>
        <w:tc>
          <w:tcPr>
            <w:tcW w:w="1134" w:type="dxa"/>
            <w:shd w:val="clear" w:color="auto" w:fill="auto"/>
            <w:noWrap/>
            <w:vAlign w:val="center"/>
            <w:hideMark/>
          </w:tcPr>
          <w:p w14:paraId="1F5832F5" w14:textId="1AA5890B" w:rsidR="001C3C7F" w:rsidRPr="007E1C1F" w:rsidRDefault="001C3C7F" w:rsidP="001C3C7F">
            <w:pPr>
              <w:jc w:val="right"/>
              <w:rPr>
                <w:rFonts w:ascii="Verdana" w:hAnsi="Verdana" w:cs="Calibri"/>
                <w:b/>
                <w:bCs/>
                <w:sz w:val="18"/>
                <w:szCs w:val="18"/>
              </w:rPr>
            </w:pPr>
            <w:r w:rsidRPr="007E1C1F">
              <w:rPr>
                <w:rFonts w:ascii="Verdana" w:hAnsi="Verdana" w:cs="Calibri"/>
                <w:b/>
                <w:bCs/>
                <w:sz w:val="18"/>
                <w:szCs w:val="18"/>
              </w:rPr>
              <w:t>100,00</w:t>
            </w:r>
          </w:p>
        </w:tc>
        <w:tc>
          <w:tcPr>
            <w:tcW w:w="1275" w:type="dxa"/>
            <w:shd w:val="clear" w:color="auto" w:fill="auto"/>
            <w:noWrap/>
            <w:vAlign w:val="center"/>
            <w:hideMark/>
          </w:tcPr>
          <w:p w14:paraId="15A7A1BF" w14:textId="68F6A1A5" w:rsidR="001C3C7F" w:rsidRPr="007E1C1F" w:rsidRDefault="001C3C7F" w:rsidP="001C3C7F">
            <w:pPr>
              <w:jc w:val="right"/>
              <w:rPr>
                <w:rFonts w:ascii="Verdana" w:hAnsi="Verdana" w:cs="Calibri"/>
                <w:b/>
                <w:bCs/>
                <w:sz w:val="18"/>
                <w:szCs w:val="18"/>
              </w:rPr>
            </w:pPr>
            <w:r w:rsidRPr="007E1C1F">
              <w:rPr>
                <w:rFonts w:ascii="Verdana" w:hAnsi="Verdana" w:cs="Calibri"/>
                <w:b/>
                <w:bCs/>
                <w:sz w:val="18"/>
                <w:szCs w:val="18"/>
              </w:rPr>
              <w:t>2 018 884</w:t>
            </w:r>
          </w:p>
        </w:tc>
        <w:tc>
          <w:tcPr>
            <w:tcW w:w="1134" w:type="dxa"/>
            <w:shd w:val="clear" w:color="auto" w:fill="auto"/>
            <w:noWrap/>
            <w:vAlign w:val="center"/>
            <w:hideMark/>
          </w:tcPr>
          <w:p w14:paraId="5AF4CD77" w14:textId="2CDEEF65" w:rsidR="001C3C7F" w:rsidRPr="007E1C1F" w:rsidRDefault="001C3C7F" w:rsidP="001C3C7F">
            <w:pPr>
              <w:jc w:val="right"/>
              <w:rPr>
                <w:rFonts w:ascii="Verdana" w:hAnsi="Verdana" w:cs="Calibri"/>
                <w:b/>
                <w:bCs/>
                <w:sz w:val="18"/>
                <w:szCs w:val="18"/>
              </w:rPr>
            </w:pPr>
            <w:r w:rsidRPr="007E1C1F">
              <w:rPr>
                <w:rFonts w:ascii="Verdana" w:hAnsi="Verdana" w:cs="Calibri"/>
                <w:b/>
                <w:bCs/>
                <w:sz w:val="18"/>
                <w:szCs w:val="18"/>
              </w:rPr>
              <w:t>100,00</w:t>
            </w:r>
          </w:p>
        </w:tc>
        <w:tc>
          <w:tcPr>
            <w:tcW w:w="1276" w:type="dxa"/>
            <w:shd w:val="clear" w:color="auto" w:fill="auto"/>
            <w:noWrap/>
            <w:vAlign w:val="center"/>
            <w:hideMark/>
          </w:tcPr>
          <w:p w14:paraId="7C7B2718" w14:textId="63F46B12" w:rsidR="001C3C7F" w:rsidRPr="007E1C1F" w:rsidRDefault="001C3C7F" w:rsidP="001C3C7F">
            <w:pPr>
              <w:jc w:val="right"/>
              <w:rPr>
                <w:rFonts w:ascii="Verdana" w:hAnsi="Verdana" w:cs="Calibri"/>
                <w:b/>
                <w:bCs/>
                <w:sz w:val="18"/>
                <w:szCs w:val="18"/>
              </w:rPr>
            </w:pPr>
            <w:r w:rsidRPr="007E1C1F">
              <w:rPr>
                <w:rFonts w:ascii="Verdana" w:hAnsi="Verdana" w:cs="Calibri"/>
                <w:b/>
                <w:bCs/>
                <w:color w:val="000000"/>
                <w:sz w:val="18"/>
                <w:szCs w:val="18"/>
              </w:rPr>
              <w:t>3 809 765</w:t>
            </w:r>
          </w:p>
        </w:tc>
        <w:tc>
          <w:tcPr>
            <w:tcW w:w="1134" w:type="dxa"/>
            <w:shd w:val="clear" w:color="auto" w:fill="auto"/>
            <w:noWrap/>
            <w:vAlign w:val="center"/>
            <w:hideMark/>
          </w:tcPr>
          <w:p w14:paraId="1B97ADE5" w14:textId="01A117B7" w:rsidR="001C3C7F" w:rsidRPr="007E1C1F" w:rsidRDefault="001C3C7F" w:rsidP="001C3C7F">
            <w:pPr>
              <w:jc w:val="right"/>
              <w:rPr>
                <w:rFonts w:ascii="Verdana" w:hAnsi="Verdana" w:cs="Calibri"/>
                <w:b/>
                <w:bCs/>
                <w:sz w:val="18"/>
                <w:szCs w:val="18"/>
              </w:rPr>
            </w:pPr>
            <w:r w:rsidRPr="007E1C1F">
              <w:rPr>
                <w:rFonts w:ascii="Verdana" w:hAnsi="Verdana" w:cs="Calibri"/>
                <w:b/>
                <w:bCs/>
                <w:color w:val="000000"/>
                <w:sz w:val="18"/>
                <w:szCs w:val="18"/>
              </w:rPr>
              <w:t>100,00</w:t>
            </w:r>
          </w:p>
        </w:tc>
      </w:tr>
    </w:tbl>
    <w:p w14:paraId="62D320C7" w14:textId="77777777" w:rsidR="00BD468F" w:rsidRPr="00293EB5" w:rsidRDefault="00BD468F" w:rsidP="00E95973">
      <w:pPr>
        <w:tabs>
          <w:tab w:val="left" w:pos="426"/>
        </w:tabs>
        <w:jc w:val="both"/>
        <w:rPr>
          <w:rFonts w:ascii="Verdana" w:hAnsi="Verdana"/>
          <w:b/>
          <w:sz w:val="18"/>
          <w:szCs w:val="18"/>
        </w:rPr>
      </w:pPr>
    </w:p>
    <w:p w14:paraId="25BC131F" w14:textId="77F11798" w:rsidR="002B4DA5" w:rsidRPr="00293EB5" w:rsidRDefault="002B4DA5" w:rsidP="00E95973">
      <w:pPr>
        <w:tabs>
          <w:tab w:val="left" w:pos="426"/>
        </w:tabs>
        <w:jc w:val="both"/>
        <w:rPr>
          <w:rFonts w:ascii="Verdana" w:hAnsi="Verdana"/>
          <w:b/>
          <w:sz w:val="18"/>
          <w:szCs w:val="18"/>
        </w:rPr>
      </w:pPr>
      <w:r w:rsidRPr="00293EB5">
        <w:rPr>
          <w:rFonts w:ascii="Verdana" w:hAnsi="Verdana"/>
          <w:b/>
          <w:sz w:val="18"/>
          <w:szCs w:val="18"/>
        </w:rPr>
        <w:lastRenderedPageBreak/>
        <w:t>Структура пассивов за 20</w:t>
      </w:r>
      <w:r w:rsidR="003D0621" w:rsidRPr="00293EB5">
        <w:rPr>
          <w:rFonts w:ascii="Verdana" w:hAnsi="Verdana"/>
          <w:b/>
          <w:sz w:val="18"/>
          <w:szCs w:val="18"/>
        </w:rPr>
        <w:t>2</w:t>
      </w:r>
      <w:r w:rsidR="00293EB5" w:rsidRPr="00293EB5">
        <w:rPr>
          <w:rFonts w:ascii="Verdana" w:hAnsi="Verdana"/>
          <w:b/>
          <w:sz w:val="18"/>
          <w:szCs w:val="18"/>
        </w:rPr>
        <w:t>1</w:t>
      </w:r>
      <w:r w:rsidRPr="00293EB5">
        <w:rPr>
          <w:rFonts w:ascii="Verdana" w:hAnsi="Verdana"/>
          <w:b/>
          <w:sz w:val="18"/>
          <w:szCs w:val="18"/>
        </w:rPr>
        <w:t>-20</w:t>
      </w:r>
      <w:r w:rsidR="00A90AC0" w:rsidRPr="00293EB5">
        <w:rPr>
          <w:rFonts w:ascii="Verdana" w:hAnsi="Verdana"/>
          <w:b/>
          <w:sz w:val="18"/>
          <w:szCs w:val="18"/>
        </w:rPr>
        <w:t>2</w:t>
      </w:r>
      <w:r w:rsidR="00293EB5" w:rsidRPr="00293EB5">
        <w:rPr>
          <w:rFonts w:ascii="Verdana" w:hAnsi="Verdana"/>
          <w:b/>
          <w:sz w:val="18"/>
          <w:szCs w:val="18"/>
        </w:rPr>
        <w:t>3</w:t>
      </w:r>
      <w:r w:rsidRPr="00293EB5">
        <w:rPr>
          <w:rFonts w:ascii="Verdana" w:hAnsi="Verdana"/>
          <w:b/>
          <w:sz w:val="18"/>
          <w:szCs w:val="18"/>
        </w:rPr>
        <w:t xml:space="preserve"> годы</w:t>
      </w:r>
    </w:p>
    <w:p w14:paraId="22E9C492" w14:textId="77777777" w:rsidR="00BD468F" w:rsidRPr="00293EB5" w:rsidRDefault="00BD468F" w:rsidP="00E95973">
      <w:pPr>
        <w:tabs>
          <w:tab w:val="left" w:pos="426"/>
        </w:tabs>
        <w:jc w:val="both"/>
        <w:rPr>
          <w:rFonts w:ascii="Verdana" w:hAnsi="Verdana"/>
          <w:b/>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134"/>
        <w:gridCol w:w="1275"/>
        <w:gridCol w:w="1134"/>
        <w:gridCol w:w="1276"/>
        <w:gridCol w:w="1134"/>
      </w:tblGrid>
      <w:tr w:rsidR="00293EB5" w:rsidRPr="00DC7760" w14:paraId="46CC9526" w14:textId="77777777" w:rsidTr="00AB2876">
        <w:trPr>
          <w:trHeight w:val="300"/>
        </w:trPr>
        <w:tc>
          <w:tcPr>
            <w:tcW w:w="2547" w:type="dxa"/>
            <w:vMerge w:val="restart"/>
            <w:shd w:val="clear" w:color="auto" w:fill="auto"/>
            <w:noWrap/>
            <w:vAlign w:val="center"/>
            <w:hideMark/>
          </w:tcPr>
          <w:p w14:paraId="42C07A3E" w14:textId="77777777"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Статья пассивов</w:t>
            </w:r>
          </w:p>
        </w:tc>
        <w:tc>
          <w:tcPr>
            <w:tcW w:w="2410" w:type="dxa"/>
            <w:gridSpan w:val="2"/>
            <w:shd w:val="clear" w:color="auto" w:fill="auto"/>
            <w:noWrap/>
            <w:vAlign w:val="center"/>
            <w:hideMark/>
          </w:tcPr>
          <w:p w14:paraId="6D1E6B45" w14:textId="54A3E876"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2021 год</w:t>
            </w:r>
          </w:p>
        </w:tc>
        <w:tc>
          <w:tcPr>
            <w:tcW w:w="2409" w:type="dxa"/>
            <w:gridSpan w:val="2"/>
            <w:shd w:val="clear" w:color="auto" w:fill="auto"/>
            <w:noWrap/>
            <w:vAlign w:val="center"/>
            <w:hideMark/>
          </w:tcPr>
          <w:p w14:paraId="43063299" w14:textId="0C010616"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2022 год</w:t>
            </w:r>
          </w:p>
        </w:tc>
        <w:tc>
          <w:tcPr>
            <w:tcW w:w="2410" w:type="dxa"/>
            <w:gridSpan w:val="2"/>
            <w:shd w:val="clear" w:color="auto" w:fill="auto"/>
            <w:noWrap/>
            <w:vAlign w:val="center"/>
            <w:hideMark/>
          </w:tcPr>
          <w:p w14:paraId="5FCFED39" w14:textId="772F6FD5"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2023 год</w:t>
            </w:r>
          </w:p>
        </w:tc>
      </w:tr>
      <w:tr w:rsidR="00293EB5" w:rsidRPr="00DC7760" w14:paraId="75BC46EF" w14:textId="77777777" w:rsidTr="00AB2876">
        <w:trPr>
          <w:trHeight w:val="300"/>
        </w:trPr>
        <w:tc>
          <w:tcPr>
            <w:tcW w:w="2547" w:type="dxa"/>
            <w:vMerge/>
            <w:vAlign w:val="center"/>
            <w:hideMark/>
          </w:tcPr>
          <w:p w14:paraId="3182ACCB" w14:textId="77777777" w:rsidR="00293EB5" w:rsidRPr="00293EB5" w:rsidRDefault="00293EB5" w:rsidP="00293EB5">
            <w:pPr>
              <w:jc w:val="center"/>
              <w:rPr>
                <w:rFonts w:ascii="Verdana" w:hAnsi="Verdana" w:cs="Calibri"/>
                <w:b/>
                <w:bCs/>
                <w:color w:val="000000"/>
                <w:sz w:val="18"/>
                <w:szCs w:val="18"/>
              </w:rPr>
            </w:pPr>
          </w:p>
        </w:tc>
        <w:tc>
          <w:tcPr>
            <w:tcW w:w="1276" w:type="dxa"/>
            <w:shd w:val="clear" w:color="auto" w:fill="auto"/>
            <w:noWrap/>
            <w:vAlign w:val="center"/>
            <w:hideMark/>
          </w:tcPr>
          <w:p w14:paraId="7D2BC75A" w14:textId="77777777"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тыс.руб.</w:t>
            </w:r>
          </w:p>
        </w:tc>
        <w:tc>
          <w:tcPr>
            <w:tcW w:w="1134" w:type="dxa"/>
            <w:shd w:val="clear" w:color="auto" w:fill="auto"/>
            <w:noWrap/>
            <w:vAlign w:val="center"/>
            <w:hideMark/>
          </w:tcPr>
          <w:p w14:paraId="138BBF35" w14:textId="77777777"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Доля, %</w:t>
            </w:r>
          </w:p>
        </w:tc>
        <w:tc>
          <w:tcPr>
            <w:tcW w:w="1275" w:type="dxa"/>
            <w:shd w:val="clear" w:color="auto" w:fill="auto"/>
            <w:noWrap/>
            <w:vAlign w:val="center"/>
            <w:hideMark/>
          </w:tcPr>
          <w:p w14:paraId="7333234D" w14:textId="77777777"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тыс.руб.</w:t>
            </w:r>
          </w:p>
        </w:tc>
        <w:tc>
          <w:tcPr>
            <w:tcW w:w="1134" w:type="dxa"/>
            <w:shd w:val="clear" w:color="auto" w:fill="auto"/>
            <w:noWrap/>
            <w:vAlign w:val="center"/>
            <w:hideMark/>
          </w:tcPr>
          <w:p w14:paraId="0BDE3304" w14:textId="77777777"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Доля, %</w:t>
            </w:r>
          </w:p>
        </w:tc>
        <w:tc>
          <w:tcPr>
            <w:tcW w:w="1276" w:type="dxa"/>
            <w:shd w:val="clear" w:color="auto" w:fill="auto"/>
            <w:noWrap/>
            <w:vAlign w:val="center"/>
            <w:hideMark/>
          </w:tcPr>
          <w:p w14:paraId="6657E59C" w14:textId="77777777"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тыс.руб.</w:t>
            </w:r>
          </w:p>
        </w:tc>
        <w:tc>
          <w:tcPr>
            <w:tcW w:w="1134" w:type="dxa"/>
            <w:shd w:val="clear" w:color="auto" w:fill="auto"/>
            <w:noWrap/>
            <w:vAlign w:val="center"/>
            <w:hideMark/>
          </w:tcPr>
          <w:p w14:paraId="5510849C" w14:textId="77777777" w:rsidR="00293EB5" w:rsidRPr="00293EB5" w:rsidRDefault="00293EB5" w:rsidP="00293EB5">
            <w:pPr>
              <w:jc w:val="center"/>
              <w:rPr>
                <w:rFonts w:ascii="Verdana" w:hAnsi="Verdana" w:cs="Calibri"/>
                <w:b/>
                <w:bCs/>
                <w:color w:val="000000"/>
                <w:sz w:val="18"/>
                <w:szCs w:val="18"/>
              </w:rPr>
            </w:pPr>
            <w:r w:rsidRPr="00293EB5">
              <w:rPr>
                <w:rFonts w:ascii="Verdana" w:hAnsi="Verdana" w:cs="Calibri"/>
                <w:b/>
                <w:bCs/>
                <w:color w:val="000000"/>
                <w:sz w:val="18"/>
                <w:szCs w:val="18"/>
              </w:rPr>
              <w:t>Доля, %</w:t>
            </w:r>
          </w:p>
        </w:tc>
      </w:tr>
      <w:tr w:rsidR="00AB2876" w:rsidRPr="00DC7760" w14:paraId="4F7A2EE7" w14:textId="77777777" w:rsidTr="00AB2876">
        <w:trPr>
          <w:trHeight w:val="300"/>
        </w:trPr>
        <w:tc>
          <w:tcPr>
            <w:tcW w:w="2547" w:type="dxa"/>
            <w:shd w:val="clear" w:color="auto" w:fill="auto"/>
            <w:noWrap/>
            <w:vAlign w:val="center"/>
            <w:hideMark/>
          </w:tcPr>
          <w:p w14:paraId="52FA3F1A" w14:textId="77777777" w:rsidR="00AB2876" w:rsidRPr="00293EB5" w:rsidRDefault="00AB2876" w:rsidP="00AB2876">
            <w:pPr>
              <w:rPr>
                <w:rFonts w:ascii="Verdana" w:hAnsi="Verdana" w:cs="Calibri"/>
                <w:color w:val="000000"/>
                <w:sz w:val="18"/>
                <w:szCs w:val="18"/>
              </w:rPr>
            </w:pPr>
            <w:r w:rsidRPr="00293EB5">
              <w:rPr>
                <w:rFonts w:ascii="Verdana" w:hAnsi="Verdana" w:cs="Calibri"/>
                <w:color w:val="000000"/>
                <w:sz w:val="18"/>
                <w:szCs w:val="18"/>
              </w:rPr>
              <w:t>Уставный капитал</w:t>
            </w:r>
          </w:p>
        </w:tc>
        <w:tc>
          <w:tcPr>
            <w:tcW w:w="1276" w:type="dxa"/>
            <w:shd w:val="clear" w:color="auto" w:fill="auto"/>
            <w:noWrap/>
            <w:vAlign w:val="center"/>
            <w:hideMark/>
          </w:tcPr>
          <w:p w14:paraId="6553A115" w14:textId="0FF6722E" w:rsidR="00AB2876" w:rsidRPr="00293EB5" w:rsidRDefault="00AB2876" w:rsidP="00AB2876">
            <w:pPr>
              <w:jc w:val="right"/>
              <w:rPr>
                <w:rFonts w:ascii="Verdana" w:hAnsi="Verdana" w:cs="Calibri"/>
                <w:sz w:val="18"/>
                <w:szCs w:val="18"/>
              </w:rPr>
            </w:pPr>
            <w:r w:rsidRPr="00293EB5">
              <w:rPr>
                <w:rFonts w:ascii="Verdana" w:hAnsi="Verdana" w:cs="Calibri"/>
                <w:sz w:val="18"/>
                <w:szCs w:val="18"/>
              </w:rPr>
              <w:t>30 000</w:t>
            </w:r>
          </w:p>
        </w:tc>
        <w:tc>
          <w:tcPr>
            <w:tcW w:w="1134" w:type="dxa"/>
            <w:shd w:val="clear" w:color="auto" w:fill="auto"/>
            <w:noWrap/>
            <w:vAlign w:val="center"/>
            <w:hideMark/>
          </w:tcPr>
          <w:p w14:paraId="54579E42" w14:textId="621E2099" w:rsidR="00AB2876" w:rsidRPr="00293EB5" w:rsidRDefault="00AB2876" w:rsidP="00AB2876">
            <w:pPr>
              <w:jc w:val="right"/>
              <w:rPr>
                <w:rFonts w:ascii="Verdana" w:hAnsi="Verdana" w:cs="Calibri"/>
                <w:sz w:val="18"/>
                <w:szCs w:val="18"/>
              </w:rPr>
            </w:pPr>
            <w:r w:rsidRPr="00293EB5">
              <w:rPr>
                <w:rFonts w:ascii="Verdana" w:hAnsi="Verdana" w:cs="Calibri"/>
                <w:sz w:val="18"/>
                <w:szCs w:val="18"/>
              </w:rPr>
              <w:t>1,79</w:t>
            </w:r>
          </w:p>
        </w:tc>
        <w:tc>
          <w:tcPr>
            <w:tcW w:w="1275" w:type="dxa"/>
            <w:shd w:val="clear" w:color="auto" w:fill="auto"/>
            <w:noWrap/>
            <w:vAlign w:val="center"/>
            <w:hideMark/>
          </w:tcPr>
          <w:p w14:paraId="405F3EF1" w14:textId="730C30EE" w:rsidR="00AB2876" w:rsidRPr="00293EB5" w:rsidRDefault="00AB2876" w:rsidP="00AB2876">
            <w:pPr>
              <w:jc w:val="right"/>
              <w:rPr>
                <w:rFonts w:ascii="Verdana" w:hAnsi="Verdana" w:cs="Calibri"/>
                <w:sz w:val="18"/>
                <w:szCs w:val="18"/>
              </w:rPr>
            </w:pPr>
            <w:r w:rsidRPr="00293EB5">
              <w:rPr>
                <w:rFonts w:ascii="Verdana" w:hAnsi="Verdana" w:cs="Calibri"/>
                <w:sz w:val="18"/>
                <w:szCs w:val="18"/>
              </w:rPr>
              <w:t>30 000</w:t>
            </w:r>
          </w:p>
        </w:tc>
        <w:tc>
          <w:tcPr>
            <w:tcW w:w="1134" w:type="dxa"/>
            <w:shd w:val="clear" w:color="auto" w:fill="auto"/>
            <w:noWrap/>
            <w:vAlign w:val="center"/>
            <w:hideMark/>
          </w:tcPr>
          <w:p w14:paraId="20FE6BC9" w14:textId="59177D3F" w:rsidR="00AB2876" w:rsidRPr="00293EB5" w:rsidRDefault="00AB2876" w:rsidP="00AB2876">
            <w:pPr>
              <w:jc w:val="right"/>
              <w:rPr>
                <w:rFonts w:ascii="Verdana" w:hAnsi="Verdana" w:cs="Calibri"/>
                <w:sz w:val="18"/>
                <w:szCs w:val="18"/>
              </w:rPr>
            </w:pPr>
            <w:r w:rsidRPr="00293EB5">
              <w:rPr>
                <w:rFonts w:ascii="Verdana" w:hAnsi="Verdana" w:cs="Calibri"/>
                <w:sz w:val="18"/>
                <w:szCs w:val="18"/>
              </w:rPr>
              <w:t>1,49</w:t>
            </w:r>
          </w:p>
        </w:tc>
        <w:tc>
          <w:tcPr>
            <w:tcW w:w="1276" w:type="dxa"/>
            <w:shd w:val="clear" w:color="auto" w:fill="auto"/>
            <w:noWrap/>
            <w:vAlign w:val="center"/>
            <w:hideMark/>
          </w:tcPr>
          <w:p w14:paraId="5B79B564" w14:textId="24E9630E"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30 000</w:t>
            </w:r>
          </w:p>
        </w:tc>
        <w:tc>
          <w:tcPr>
            <w:tcW w:w="1134" w:type="dxa"/>
            <w:shd w:val="clear" w:color="auto" w:fill="auto"/>
            <w:noWrap/>
            <w:vAlign w:val="center"/>
            <w:hideMark/>
          </w:tcPr>
          <w:p w14:paraId="6730A015" w14:textId="4A1A2639"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0,79</w:t>
            </w:r>
          </w:p>
        </w:tc>
      </w:tr>
      <w:tr w:rsidR="00AB2876" w:rsidRPr="00DC7760" w14:paraId="152067FD" w14:textId="77777777" w:rsidTr="00AB2876">
        <w:trPr>
          <w:trHeight w:val="300"/>
        </w:trPr>
        <w:tc>
          <w:tcPr>
            <w:tcW w:w="2547" w:type="dxa"/>
            <w:shd w:val="clear" w:color="auto" w:fill="auto"/>
            <w:noWrap/>
            <w:vAlign w:val="center"/>
            <w:hideMark/>
          </w:tcPr>
          <w:p w14:paraId="1D6635A0" w14:textId="77777777" w:rsidR="00AB2876" w:rsidRPr="00293EB5" w:rsidRDefault="00AB2876" w:rsidP="00AB2876">
            <w:pPr>
              <w:rPr>
                <w:rFonts w:ascii="Verdana" w:hAnsi="Verdana" w:cs="Calibri"/>
                <w:color w:val="000000"/>
                <w:sz w:val="18"/>
                <w:szCs w:val="18"/>
              </w:rPr>
            </w:pPr>
            <w:r w:rsidRPr="00293EB5">
              <w:rPr>
                <w:rFonts w:ascii="Verdana" w:hAnsi="Verdana" w:cs="Calibri"/>
                <w:color w:val="000000"/>
                <w:sz w:val="18"/>
                <w:szCs w:val="18"/>
              </w:rPr>
              <w:t>Резервный капитал</w:t>
            </w:r>
          </w:p>
        </w:tc>
        <w:tc>
          <w:tcPr>
            <w:tcW w:w="1276" w:type="dxa"/>
            <w:shd w:val="clear" w:color="auto" w:fill="auto"/>
            <w:noWrap/>
            <w:vAlign w:val="center"/>
            <w:hideMark/>
          </w:tcPr>
          <w:p w14:paraId="75240F91" w14:textId="4EB59B37" w:rsidR="00AB2876" w:rsidRPr="00293EB5" w:rsidRDefault="00AB2876" w:rsidP="00AB2876">
            <w:pPr>
              <w:jc w:val="right"/>
              <w:rPr>
                <w:rFonts w:ascii="Verdana" w:hAnsi="Verdana" w:cs="Calibri"/>
                <w:sz w:val="18"/>
                <w:szCs w:val="18"/>
              </w:rPr>
            </w:pPr>
            <w:r w:rsidRPr="00293EB5">
              <w:rPr>
                <w:rFonts w:ascii="Verdana" w:hAnsi="Verdana" w:cs="Calibri"/>
                <w:sz w:val="18"/>
                <w:szCs w:val="18"/>
              </w:rPr>
              <w:t>3 116</w:t>
            </w:r>
          </w:p>
        </w:tc>
        <w:tc>
          <w:tcPr>
            <w:tcW w:w="1134" w:type="dxa"/>
            <w:shd w:val="clear" w:color="auto" w:fill="auto"/>
            <w:noWrap/>
            <w:vAlign w:val="center"/>
            <w:hideMark/>
          </w:tcPr>
          <w:p w14:paraId="037622B8" w14:textId="1AEBB971" w:rsidR="00AB2876" w:rsidRPr="00293EB5" w:rsidRDefault="00AB2876" w:rsidP="00AB2876">
            <w:pPr>
              <w:jc w:val="right"/>
              <w:rPr>
                <w:rFonts w:ascii="Verdana" w:hAnsi="Verdana" w:cs="Calibri"/>
                <w:sz w:val="18"/>
                <w:szCs w:val="18"/>
              </w:rPr>
            </w:pPr>
            <w:r w:rsidRPr="00293EB5">
              <w:rPr>
                <w:rFonts w:ascii="Verdana" w:hAnsi="Verdana" w:cs="Calibri"/>
                <w:sz w:val="18"/>
                <w:szCs w:val="18"/>
              </w:rPr>
              <w:t>0,19</w:t>
            </w:r>
          </w:p>
        </w:tc>
        <w:tc>
          <w:tcPr>
            <w:tcW w:w="1275" w:type="dxa"/>
            <w:shd w:val="clear" w:color="auto" w:fill="auto"/>
            <w:noWrap/>
            <w:vAlign w:val="center"/>
            <w:hideMark/>
          </w:tcPr>
          <w:p w14:paraId="661E95D4" w14:textId="10433D8F" w:rsidR="00AB2876" w:rsidRPr="00293EB5" w:rsidRDefault="00AB2876" w:rsidP="00AB2876">
            <w:pPr>
              <w:jc w:val="right"/>
              <w:rPr>
                <w:rFonts w:ascii="Verdana" w:hAnsi="Verdana" w:cs="Calibri"/>
                <w:sz w:val="18"/>
                <w:szCs w:val="18"/>
              </w:rPr>
            </w:pPr>
            <w:r w:rsidRPr="00293EB5">
              <w:rPr>
                <w:rFonts w:ascii="Verdana" w:hAnsi="Verdana" w:cs="Calibri"/>
                <w:sz w:val="18"/>
                <w:szCs w:val="18"/>
              </w:rPr>
              <w:t>3 116</w:t>
            </w:r>
          </w:p>
        </w:tc>
        <w:tc>
          <w:tcPr>
            <w:tcW w:w="1134" w:type="dxa"/>
            <w:shd w:val="clear" w:color="auto" w:fill="auto"/>
            <w:noWrap/>
            <w:vAlign w:val="center"/>
            <w:hideMark/>
          </w:tcPr>
          <w:p w14:paraId="3E66CD91" w14:textId="730F0B56" w:rsidR="00AB2876" w:rsidRPr="00293EB5" w:rsidRDefault="00AB2876" w:rsidP="00AB2876">
            <w:pPr>
              <w:jc w:val="right"/>
              <w:rPr>
                <w:rFonts w:ascii="Verdana" w:hAnsi="Verdana" w:cs="Calibri"/>
                <w:sz w:val="18"/>
                <w:szCs w:val="18"/>
              </w:rPr>
            </w:pPr>
            <w:r w:rsidRPr="00293EB5">
              <w:rPr>
                <w:rFonts w:ascii="Verdana" w:hAnsi="Verdana" w:cs="Calibri"/>
                <w:sz w:val="18"/>
                <w:szCs w:val="18"/>
              </w:rPr>
              <w:t>0,15</w:t>
            </w:r>
          </w:p>
        </w:tc>
        <w:tc>
          <w:tcPr>
            <w:tcW w:w="1276" w:type="dxa"/>
            <w:shd w:val="clear" w:color="auto" w:fill="auto"/>
            <w:noWrap/>
            <w:vAlign w:val="center"/>
            <w:hideMark/>
          </w:tcPr>
          <w:p w14:paraId="08E90E91" w14:textId="75CDB119"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3 116</w:t>
            </w:r>
          </w:p>
        </w:tc>
        <w:tc>
          <w:tcPr>
            <w:tcW w:w="1134" w:type="dxa"/>
            <w:shd w:val="clear" w:color="auto" w:fill="auto"/>
            <w:noWrap/>
            <w:vAlign w:val="center"/>
            <w:hideMark/>
          </w:tcPr>
          <w:p w14:paraId="6FE090D0" w14:textId="52B1C0ED"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0,08</w:t>
            </w:r>
          </w:p>
        </w:tc>
      </w:tr>
      <w:tr w:rsidR="00AB2876" w:rsidRPr="00DC7760" w14:paraId="0E4CAD11" w14:textId="77777777" w:rsidTr="00AB2876">
        <w:trPr>
          <w:trHeight w:val="300"/>
        </w:trPr>
        <w:tc>
          <w:tcPr>
            <w:tcW w:w="2547" w:type="dxa"/>
            <w:shd w:val="clear" w:color="auto" w:fill="auto"/>
            <w:noWrap/>
            <w:vAlign w:val="center"/>
            <w:hideMark/>
          </w:tcPr>
          <w:p w14:paraId="17420218" w14:textId="77777777" w:rsidR="00AB2876" w:rsidRPr="00293EB5" w:rsidRDefault="00AB2876" w:rsidP="00AB2876">
            <w:pPr>
              <w:rPr>
                <w:rFonts w:ascii="Verdana" w:hAnsi="Verdana" w:cs="Calibri"/>
                <w:color w:val="000000"/>
                <w:sz w:val="18"/>
                <w:szCs w:val="18"/>
              </w:rPr>
            </w:pPr>
            <w:r w:rsidRPr="00293EB5">
              <w:rPr>
                <w:rFonts w:ascii="Verdana" w:hAnsi="Verdana" w:cs="Calibri"/>
                <w:color w:val="000000"/>
                <w:sz w:val="18"/>
                <w:szCs w:val="18"/>
              </w:rPr>
              <w:t>Нераспределенная прибыль</w:t>
            </w:r>
          </w:p>
        </w:tc>
        <w:tc>
          <w:tcPr>
            <w:tcW w:w="1276" w:type="dxa"/>
            <w:shd w:val="clear" w:color="auto" w:fill="auto"/>
            <w:noWrap/>
            <w:vAlign w:val="center"/>
            <w:hideMark/>
          </w:tcPr>
          <w:p w14:paraId="5A571A80" w14:textId="707C944C" w:rsidR="00AB2876" w:rsidRPr="00293EB5" w:rsidRDefault="00AB2876" w:rsidP="00AB2876">
            <w:pPr>
              <w:jc w:val="right"/>
              <w:rPr>
                <w:rFonts w:ascii="Verdana" w:hAnsi="Verdana" w:cs="Calibri"/>
                <w:sz w:val="18"/>
                <w:szCs w:val="18"/>
              </w:rPr>
            </w:pPr>
            <w:r w:rsidRPr="00293EB5">
              <w:rPr>
                <w:rFonts w:ascii="Verdana" w:hAnsi="Verdana" w:cs="Calibri"/>
                <w:sz w:val="18"/>
                <w:szCs w:val="18"/>
              </w:rPr>
              <w:t>307 490</w:t>
            </w:r>
          </w:p>
        </w:tc>
        <w:tc>
          <w:tcPr>
            <w:tcW w:w="1134" w:type="dxa"/>
            <w:shd w:val="clear" w:color="auto" w:fill="auto"/>
            <w:noWrap/>
            <w:vAlign w:val="center"/>
            <w:hideMark/>
          </w:tcPr>
          <w:p w14:paraId="5AA07ACA" w14:textId="4932C3DC" w:rsidR="00AB2876" w:rsidRPr="00293EB5" w:rsidRDefault="00AB2876" w:rsidP="00AB2876">
            <w:pPr>
              <w:jc w:val="right"/>
              <w:rPr>
                <w:rFonts w:ascii="Verdana" w:hAnsi="Verdana" w:cs="Calibri"/>
                <w:sz w:val="18"/>
                <w:szCs w:val="18"/>
              </w:rPr>
            </w:pPr>
            <w:r w:rsidRPr="00293EB5">
              <w:rPr>
                <w:rFonts w:ascii="Verdana" w:hAnsi="Verdana" w:cs="Calibri"/>
                <w:sz w:val="18"/>
                <w:szCs w:val="18"/>
              </w:rPr>
              <w:t>18,35</w:t>
            </w:r>
          </w:p>
        </w:tc>
        <w:tc>
          <w:tcPr>
            <w:tcW w:w="1275" w:type="dxa"/>
            <w:shd w:val="clear" w:color="auto" w:fill="auto"/>
            <w:noWrap/>
            <w:vAlign w:val="center"/>
            <w:hideMark/>
          </w:tcPr>
          <w:p w14:paraId="59936C80" w14:textId="35512D6A" w:rsidR="00AB2876" w:rsidRPr="00293EB5" w:rsidRDefault="00AB2876" w:rsidP="00AB2876">
            <w:pPr>
              <w:jc w:val="right"/>
              <w:rPr>
                <w:rFonts w:ascii="Verdana" w:hAnsi="Verdana" w:cs="Calibri"/>
                <w:sz w:val="18"/>
                <w:szCs w:val="18"/>
              </w:rPr>
            </w:pPr>
            <w:r w:rsidRPr="00293EB5">
              <w:rPr>
                <w:rFonts w:ascii="Verdana" w:hAnsi="Verdana" w:cs="Calibri"/>
                <w:sz w:val="18"/>
                <w:szCs w:val="18"/>
              </w:rPr>
              <w:t>318 659</w:t>
            </w:r>
          </w:p>
        </w:tc>
        <w:tc>
          <w:tcPr>
            <w:tcW w:w="1134" w:type="dxa"/>
            <w:shd w:val="clear" w:color="auto" w:fill="auto"/>
            <w:noWrap/>
            <w:vAlign w:val="center"/>
            <w:hideMark/>
          </w:tcPr>
          <w:p w14:paraId="07B65188" w14:textId="1290B53D" w:rsidR="00AB2876" w:rsidRPr="00293EB5" w:rsidRDefault="00AB2876" w:rsidP="00AB2876">
            <w:pPr>
              <w:jc w:val="right"/>
              <w:rPr>
                <w:rFonts w:ascii="Verdana" w:hAnsi="Verdana" w:cs="Calibri"/>
                <w:sz w:val="18"/>
                <w:szCs w:val="18"/>
              </w:rPr>
            </w:pPr>
            <w:r w:rsidRPr="00293EB5">
              <w:rPr>
                <w:rFonts w:ascii="Verdana" w:hAnsi="Verdana" w:cs="Calibri"/>
                <w:sz w:val="18"/>
                <w:szCs w:val="18"/>
              </w:rPr>
              <w:t>15,78</w:t>
            </w:r>
          </w:p>
        </w:tc>
        <w:tc>
          <w:tcPr>
            <w:tcW w:w="1276" w:type="dxa"/>
            <w:shd w:val="clear" w:color="auto" w:fill="auto"/>
            <w:noWrap/>
            <w:vAlign w:val="center"/>
            <w:hideMark/>
          </w:tcPr>
          <w:p w14:paraId="78627883" w14:textId="11A6D473"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398 782</w:t>
            </w:r>
          </w:p>
        </w:tc>
        <w:tc>
          <w:tcPr>
            <w:tcW w:w="1134" w:type="dxa"/>
            <w:shd w:val="clear" w:color="auto" w:fill="auto"/>
            <w:noWrap/>
            <w:vAlign w:val="center"/>
            <w:hideMark/>
          </w:tcPr>
          <w:p w14:paraId="74B63CF0" w14:textId="19BA0D3C"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10,47</w:t>
            </w:r>
          </w:p>
        </w:tc>
      </w:tr>
      <w:tr w:rsidR="00AB2876" w:rsidRPr="00DC7760" w14:paraId="18277D40" w14:textId="77777777" w:rsidTr="00AB2876">
        <w:trPr>
          <w:trHeight w:val="300"/>
        </w:trPr>
        <w:tc>
          <w:tcPr>
            <w:tcW w:w="2547" w:type="dxa"/>
            <w:shd w:val="clear" w:color="auto" w:fill="auto"/>
            <w:noWrap/>
            <w:vAlign w:val="center"/>
            <w:hideMark/>
          </w:tcPr>
          <w:p w14:paraId="2E980B9E" w14:textId="77777777" w:rsidR="00AB2876" w:rsidRPr="00293EB5" w:rsidRDefault="00AB2876" w:rsidP="00AB2876">
            <w:pPr>
              <w:rPr>
                <w:rFonts w:ascii="Verdana" w:hAnsi="Verdana" w:cs="Calibri"/>
                <w:color w:val="000000"/>
                <w:sz w:val="18"/>
                <w:szCs w:val="18"/>
              </w:rPr>
            </w:pPr>
            <w:r w:rsidRPr="00293EB5">
              <w:rPr>
                <w:rFonts w:ascii="Verdana" w:hAnsi="Verdana" w:cs="Calibri"/>
                <w:color w:val="000000"/>
                <w:sz w:val="18"/>
                <w:szCs w:val="18"/>
              </w:rPr>
              <w:t>Заемные средства</w:t>
            </w:r>
          </w:p>
        </w:tc>
        <w:tc>
          <w:tcPr>
            <w:tcW w:w="1276" w:type="dxa"/>
            <w:shd w:val="clear" w:color="auto" w:fill="auto"/>
            <w:noWrap/>
            <w:vAlign w:val="center"/>
            <w:hideMark/>
          </w:tcPr>
          <w:p w14:paraId="1A0266D8" w14:textId="22AB08FF" w:rsidR="00AB2876" w:rsidRPr="00293EB5" w:rsidRDefault="00AB2876" w:rsidP="00AB2876">
            <w:pPr>
              <w:jc w:val="right"/>
              <w:rPr>
                <w:rFonts w:ascii="Verdana" w:hAnsi="Verdana" w:cs="Calibri"/>
                <w:sz w:val="18"/>
                <w:szCs w:val="18"/>
              </w:rPr>
            </w:pPr>
            <w:r w:rsidRPr="00293EB5">
              <w:rPr>
                <w:rFonts w:ascii="Verdana" w:hAnsi="Verdana" w:cs="Calibri"/>
                <w:sz w:val="18"/>
                <w:szCs w:val="18"/>
              </w:rPr>
              <w:t>1 120 336</w:t>
            </w:r>
          </w:p>
        </w:tc>
        <w:tc>
          <w:tcPr>
            <w:tcW w:w="1134" w:type="dxa"/>
            <w:shd w:val="clear" w:color="auto" w:fill="auto"/>
            <w:noWrap/>
            <w:vAlign w:val="center"/>
            <w:hideMark/>
          </w:tcPr>
          <w:p w14:paraId="69303A04" w14:textId="00A5B267" w:rsidR="00AB2876" w:rsidRPr="00293EB5" w:rsidRDefault="00AB2876" w:rsidP="00AB2876">
            <w:pPr>
              <w:jc w:val="right"/>
              <w:rPr>
                <w:rFonts w:ascii="Verdana" w:hAnsi="Verdana" w:cs="Calibri"/>
                <w:sz w:val="18"/>
                <w:szCs w:val="18"/>
              </w:rPr>
            </w:pPr>
            <w:r w:rsidRPr="00293EB5">
              <w:rPr>
                <w:rFonts w:ascii="Verdana" w:hAnsi="Verdana" w:cs="Calibri"/>
                <w:sz w:val="18"/>
                <w:szCs w:val="18"/>
              </w:rPr>
              <w:t>66,85</w:t>
            </w:r>
          </w:p>
        </w:tc>
        <w:tc>
          <w:tcPr>
            <w:tcW w:w="1275" w:type="dxa"/>
            <w:shd w:val="clear" w:color="auto" w:fill="auto"/>
            <w:noWrap/>
            <w:vAlign w:val="center"/>
            <w:hideMark/>
          </w:tcPr>
          <w:p w14:paraId="7A2EAB94" w14:textId="42FF6102" w:rsidR="00AB2876" w:rsidRPr="00293EB5" w:rsidRDefault="00AB2876" w:rsidP="00AB2876">
            <w:pPr>
              <w:jc w:val="right"/>
              <w:rPr>
                <w:rFonts w:ascii="Verdana" w:hAnsi="Verdana" w:cs="Calibri"/>
                <w:sz w:val="18"/>
                <w:szCs w:val="18"/>
              </w:rPr>
            </w:pPr>
            <w:r w:rsidRPr="00293EB5">
              <w:rPr>
                <w:rFonts w:ascii="Verdana" w:hAnsi="Verdana" w:cs="Calibri"/>
                <w:sz w:val="18"/>
                <w:szCs w:val="18"/>
              </w:rPr>
              <w:t>1 433 535</w:t>
            </w:r>
          </w:p>
        </w:tc>
        <w:tc>
          <w:tcPr>
            <w:tcW w:w="1134" w:type="dxa"/>
            <w:shd w:val="clear" w:color="auto" w:fill="auto"/>
            <w:noWrap/>
            <w:vAlign w:val="center"/>
            <w:hideMark/>
          </w:tcPr>
          <w:p w14:paraId="6B793DD5" w14:textId="64A81AA0" w:rsidR="00AB2876" w:rsidRPr="00293EB5" w:rsidRDefault="00AB2876" w:rsidP="00AB2876">
            <w:pPr>
              <w:jc w:val="right"/>
              <w:rPr>
                <w:rFonts w:ascii="Verdana" w:hAnsi="Verdana" w:cs="Calibri"/>
                <w:sz w:val="18"/>
                <w:szCs w:val="18"/>
              </w:rPr>
            </w:pPr>
            <w:r w:rsidRPr="00293EB5">
              <w:rPr>
                <w:rFonts w:ascii="Verdana" w:hAnsi="Verdana" w:cs="Calibri"/>
                <w:sz w:val="18"/>
                <w:szCs w:val="18"/>
              </w:rPr>
              <w:t>71,01</w:t>
            </w:r>
          </w:p>
        </w:tc>
        <w:tc>
          <w:tcPr>
            <w:tcW w:w="1276" w:type="dxa"/>
            <w:shd w:val="clear" w:color="auto" w:fill="auto"/>
            <w:noWrap/>
            <w:vAlign w:val="center"/>
            <w:hideMark/>
          </w:tcPr>
          <w:p w14:paraId="2545F1F7" w14:textId="6E9DB210"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3 124 886</w:t>
            </w:r>
          </w:p>
        </w:tc>
        <w:tc>
          <w:tcPr>
            <w:tcW w:w="1134" w:type="dxa"/>
            <w:shd w:val="clear" w:color="auto" w:fill="auto"/>
            <w:noWrap/>
            <w:vAlign w:val="center"/>
            <w:hideMark/>
          </w:tcPr>
          <w:p w14:paraId="076065A1" w14:textId="48752FB5"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82,02</w:t>
            </w:r>
          </w:p>
        </w:tc>
      </w:tr>
      <w:tr w:rsidR="00AB2876" w:rsidRPr="00DC7760" w14:paraId="4C945696" w14:textId="77777777" w:rsidTr="00AB2876">
        <w:trPr>
          <w:trHeight w:val="300"/>
        </w:trPr>
        <w:tc>
          <w:tcPr>
            <w:tcW w:w="2547" w:type="dxa"/>
            <w:shd w:val="clear" w:color="auto" w:fill="auto"/>
            <w:noWrap/>
            <w:vAlign w:val="center"/>
            <w:hideMark/>
          </w:tcPr>
          <w:p w14:paraId="3DFCB6B9" w14:textId="77777777" w:rsidR="00AB2876" w:rsidRPr="00293EB5" w:rsidRDefault="00AB2876" w:rsidP="00AB2876">
            <w:pPr>
              <w:rPr>
                <w:rFonts w:ascii="Verdana" w:hAnsi="Verdana" w:cs="Calibri"/>
                <w:color w:val="000000"/>
                <w:sz w:val="18"/>
                <w:szCs w:val="18"/>
              </w:rPr>
            </w:pPr>
            <w:r w:rsidRPr="00293EB5">
              <w:rPr>
                <w:rFonts w:ascii="Verdana" w:hAnsi="Verdana" w:cs="Calibri"/>
                <w:color w:val="000000"/>
                <w:sz w:val="18"/>
                <w:szCs w:val="18"/>
              </w:rPr>
              <w:t>Кредиторская задолженность</w:t>
            </w:r>
          </w:p>
        </w:tc>
        <w:tc>
          <w:tcPr>
            <w:tcW w:w="1276" w:type="dxa"/>
            <w:shd w:val="clear" w:color="auto" w:fill="auto"/>
            <w:noWrap/>
            <w:vAlign w:val="center"/>
            <w:hideMark/>
          </w:tcPr>
          <w:p w14:paraId="22FAB312" w14:textId="79F010EE" w:rsidR="00AB2876" w:rsidRPr="00293EB5" w:rsidRDefault="00AB2876" w:rsidP="00AB2876">
            <w:pPr>
              <w:jc w:val="right"/>
              <w:rPr>
                <w:rFonts w:ascii="Verdana" w:hAnsi="Verdana" w:cs="Calibri"/>
                <w:sz w:val="18"/>
                <w:szCs w:val="18"/>
              </w:rPr>
            </w:pPr>
            <w:r w:rsidRPr="00293EB5">
              <w:rPr>
                <w:rFonts w:ascii="Verdana" w:hAnsi="Verdana" w:cs="Calibri"/>
                <w:sz w:val="18"/>
                <w:szCs w:val="18"/>
              </w:rPr>
              <w:t>199 351</w:t>
            </w:r>
          </w:p>
        </w:tc>
        <w:tc>
          <w:tcPr>
            <w:tcW w:w="1134" w:type="dxa"/>
            <w:shd w:val="clear" w:color="auto" w:fill="auto"/>
            <w:noWrap/>
            <w:vAlign w:val="center"/>
            <w:hideMark/>
          </w:tcPr>
          <w:p w14:paraId="06B4878B" w14:textId="1F429329" w:rsidR="00AB2876" w:rsidRPr="00293EB5" w:rsidRDefault="00AB2876" w:rsidP="00AB2876">
            <w:pPr>
              <w:jc w:val="right"/>
              <w:rPr>
                <w:rFonts w:ascii="Verdana" w:hAnsi="Verdana" w:cs="Calibri"/>
                <w:sz w:val="18"/>
                <w:szCs w:val="18"/>
              </w:rPr>
            </w:pPr>
            <w:r w:rsidRPr="00293EB5">
              <w:rPr>
                <w:rFonts w:ascii="Verdana" w:hAnsi="Verdana" w:cs="Calibri"/>
                <w:sz w:val="18"/>
                <w:szCs w:val="18"/>
              </w:rPr>
              <w:t>11,89</w:t>
            </w:r>
          </w:p>
        </w:tc>
        <w:tc>
          <w:tcPr>
            <w:tcW w:w="1275" w:type="dxa"/>
            <w:shd w:val="clear" w:color="auto" w:fill="auto"/>
            <w:noWrap/>
            <w:vAlign w:val="center"/>
            <w:hideMark/>
          </w:tcPr>
          <w:p w14:paraId="56C09658" w14:textId="1F1FEB09" w:rsidR="00AB2876" w:rsidRPr="00293EB5" w:rsidRDefault="00AB2876" w:rsidP="00AB2876">
            <w:pPr>
              <w:jc w:val="right"/>
              <w:rPr>
                <w:rFonts w:ascii="Verdana" w:hAnsi="Verdana" w:cs="Calibri"/>
                <w:sz w:val="18"/>
                <w:szCs w:val="18"/>
              </w:rPr>
            </w:pPr>
            <w:r w:rsidRPr="00293EB5">
              <w:rPr>
                <w:rFonts w:ascii="Verdana" w:hAnsi="Verdana" w:cs="Calibri"/>
                <w:sz w:val="18"/>
                <w:szCs w:val="18"/>
              </w:rPr>
              <w:t>218 694</w:t>
            </w:r>
          </w:p>
        </w:tc>
        <w:tc>
          <w:tcPr>
            <w:tcW w:w="1134" w:type="dxa"/>
            <w:shd w:val="clear" w:color="auto" w:fill="auto"/>
            <w:noWrap/>
            <w:vAlign w:val="center"/>
            <w:hideMark/>
          </w:tcPr>
          <w:p w14:paraId="3554864F" w14:textId="5C521C45" w:rsidR="00AB2876" w:rsidRPr="00293EB5" w:rsidRDefault="00AB2876" w:rsidP="00AB2876">
            <w:pPr>
              <w:jc w:val="right"/>
              <w:rPr>
                <w:rFonts w:ascii="Verdana" w:hAnsi="Verdana" w:cs="Calibri"/>
                <w:sz w:val="18"/>
                <w:szCs w:val="18"/>
              </w:rPr>
            </w:pPr>
            <w:r w:rsidRPr="00293EB5">
              <w:rPr>
                <w:rFonts w:ascii="Verdana" w:hAnsi="Verdana" w:cs="Calibri"/>
                <w:sz w:val="18"/>
                <w:szCs w:val="18"/>
              </w:rPr>
              <w:t>10,83</w:t>
            </w:r>
          </w:p>
        </w:tc>
        <w:tc>
          <w:tcPr>
            <w:tcW w:w="1276" w:type="dxa"/>
            <w:shd w:val="clear" w:color="auto" w:fill="auto"/>
            <w:noWrap/>
            <w:vAlign w:val="center"/>
            <w:hideMark/>
          </w:tcPr>
          <w:p w14:paraId="06B16476" w14:textId="5F14E33F"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239 693</w:t>
            </w:r>
          </w:p>
        </w:tc>
        <w:tc>
          <w:tcPr>
            <w:tcW w:w="1134" w:type="dxa"/>
            <w:shd w:val="clear" w:color="auto" w:fill="auto"/>
            <w:noWrap/>
            <w:vAlign w:val="center"/>
            <w:hideMark/>
          </w:tcPr>
          <w:p w14:paraId="5E67BB96" w14:textId="30B97410"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6,29</w:t>
            </w:r>
          </w:p>
        </w:tc>
      </w:tr>
      <w:tr w:rsidR="00AB2876" w:rsidRPr="00DC7760" w14:paraId="7206E953" w14:textId="77777777" w:rsidTr="00AB2876">
        <w:trPr>
          <w:trHeight w:val="300"/>
        </w:trPr>
        <w:tc>
          <w:tcPr>
            <w:tcW w:w="2547" w:type="dxa"/>
            <w:shd w:val="clear" w:color="auto" w:fill="auto"/>
            <w:noWrap/>
            <w:vAlign w:val="center"/>
            <w:hideMark/>
          </w:tcPr>
          <w:p w14:paraId="71CAA450" w14:textId="77777777" w:rsidR="00AB2876" w:rsidRPr="00293EB5" w:rsidRDefault="00AB2876" w:rsidP="00AB2876">
            <w:pPr>
              <w:rPr>
                <w:rFonts w:ascii="Verdana" w:hAnsi="Verdana" w:cs="Calibri"/>
                <w:color w:val="000000"/>
                <w:sz w:val="18"/>
                <w:szCs w:val="18"/>
              </w:rPr>
            </w:pPr>
            <w:r w:rsidRPr="00293EB5">
              <w:rPr>
                <w:rFonts w:ascii="Verdana" w:hAnsi="Verdana" w:cs="Calibri"/>
                <w:color w:val="000000"/>
                <w:sz w:val="18"/>
                <w:szCs w:val="18"/>
              </w:rPr>
              <w:t>Оценочные обязательства</w:t>
            </w:r>
          </w:p>
        </w:tc>
        <w:tc>
          <w:tcPr>
            <w:tcW w:w="1276" w:type="dxa"/>
            <w:shd w:val="clear" w:color="auto" w:fill="auto"/>
            <w:noWrap/>
            <w:vAlign w:val="center"/>
            <w:hideMark/>
          </w:tcPr>
          <w:p w14:paraId="060E7984" w14:textId="660D7D5A" w:rsidR="00AB2876" w:rsidRPr="00293EB5" w:rsidRDefault="00AB2876" w:rsidP="00AB2876">
            <w:pPr>
              <w:jc w:val="right"/>
              <w:rPr>
                <w:rFonts w:ascii="Verdana" w:hAnsi="Verdana" w:cs="Calibri"/>
                <w:sz w:val="18"/>
                <w:szCs w:val="18"/>
              </w:rPr>
            </w:pPr>
            <w:r w:rsidRPr="00293EB5">
              <w:rPr>
                <w:rFonts w:ascii="Verdana" w:hAnsi="Verdana" w:cs="Calibri"/>
                <w:sz w:val="18"/>
                <w:szCs w:val="18"/>
              </w:rPr>
              <w:t>3 193</w:t>
            </w:r>
          </w:p>
        </w:tc>
        <w:tc>
          <w:tcPr>
            <w:tcW w:w="1134" w:type="dxa"/>
            <w:shd w:val="clear" w:color="auto" w:fill="auto"/>
            <w:noWrap/>
            <w:vAlign w:val="center"/>
            <w:hideMark/>
          </w:tcPr>
          <w:p w14:paraId="74587885" w14:textId="38B7F584" w:rsidR="00AB2876" w:rsidRPr="00293EB5" w:rsidRDefault="00AB2876" w:rsidP="00AB2876">
            <w:pPr>
              <w:jc w:val="right"/>
              <w:rPr>
                <w:rFonts w:ascii="Verdana" w:hAnsi="Verdana" w:cs="Calibri"/>
                <w:sz w:val="18"/>
                <w:szCs w:val="18"/>
              </w:rPr>
            </w:pPr>
            <w:r w:rsidRPr="00293EB5">
              <w:rPr>
                <w:rFonts w:ascii="Verdana" w:hAnsi="Verdana" w:cs="Calibri"/>
                <w:sz w:val="18"/>
                <w:szCs w:val="18"/>
              </w:rPr>
              <w:t>0,19</w:t>
            </w:r>
          </w:p>
        </w:tc>
        <w:tc>
          <w:tcPr>
            <w:tcW w:w="1275" w:type="dxa"/>
            <w:shd w:val="clear" w:color="auto" w:fill="auto"/>
            <w:noWrap/>
            <w:vAlign w:val="center"/>
            <w:hideMark/>
          </w:tcPr>
          <w:p w14:paraId="01146FAB" w14:textId="6F3F4E4E" w:rsidR="00AB2876" w:rsidRPr="00293EB5" w:rsidRDefault="00AB2876" w:rsidP="00AB2876">
            <w:pPr>
              <w:jc w:val="right"/>
              <w:rPr>
                <w:rFonts w:ascii="Verdana" w:hAnsi="Verdana" w:cs="Calibri"/>
                <w:sz w:val="18"/>
                <w:szCs w:val="18"/>
              </w:rPr>
            </w:pPr>
            <w:r w:rsidRPr="00293EB5">
              <w:rPr>
                <w:rFonts w:ascii="Verdana" w:hAnsi="Verdana" w:cs="Calibri"/>
                <w:sz w:val="18"/>
                <w:szCs w:val="18"/>
              </w:rPr>
              <w:t>4 758</w:t>
            </w:r>
          </w:p>
        </w:tc>
        <w:tc>
          <w:tcPr>
            <w:tcW w:w="1134" w:type="dxa"/>
            <w:shd w:val="clear" w:color="auto" w:fill="auto"/>
            <w:noWrap/>
            <w:vAlign w:val="center"/>
            <w:hideMark/>
          </w:tcPr>
          <w:p w14:paraId="080CB596" w14:textId="64868DAC" w:rsidR="00AB2876" w:rsidRPr="00293EB5" w:rsidRDefault="00AB2876" w:rsidP="00AB2876">
            <w:pPr>
              <w:jc w:val="right"/>
              <w:rPr>
                <w:rFonts w:ascii="Verdana" w:hAnsi="Verdana" w:cs="Calibri"/>
                <w:sz w:val="18"/>
                <w:szCs w:val="18"/>
              </w:rPr>
            </w:pPr>
            <w:r w:rsidRPr="00293EB5">
              <w:rPr>
                <w:rFonts w:ascii="Verdana" w:hAnsi="Verdana" w:cs="Calibri"/>
                <w:sz w:val="18"/>
                <w:szCs w:val="18"/>
              </w:rPr>
              <w:t>0,24</w:t>
            </w:r>
          </w:p>
        </w:tc>
        <w:tc>
          <w:tcPr>
            <w:tcW w:w="1276" w:type="dxa"/>
            <w:shd w:val="clear" w:color="auto" w:fill="auto"/>
            <w:noWrap/>
            <w:vAlign w:val="center"/>
            <w:hideMark/>
          </w:tcPr>
          <w:p w14:paraId="6A9EF363" w14:textId="6A443B1B"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5 937</w:t>
            </w:r>
          </w:p>
        </w:tc>
        <w:tc>
          <w:tcPr>
            <w:tcW w:w="1134" w:type="dxa"/>
            <w:shd w:val="clear" w:color="auto" w:fill="auto"/>
            <w:noWrap/>
            <w:vAlign w:val="center"/>
            <w:hideMark/>
          </w:tcPr>
          <w:p w14:paraId="6EEC15A2" w14:textId="4ACC2369"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0,16</w:t>
            </w:r>
          </w:p>
        </w:tc>
      </w:tr>
      <w:tr w:rsidR="00AB2876" w:rsidRPr="00DC7760" w14:paraId="704C87F2" w14:textId="77777777" w:rsidTr="00AB2876">
        <w:trPr>
          <w:trHeight w:val="300"/>
        </w:trPr>
        <w:tc>
          <w:tcPr>
            <w:tcW w:w="2547" w:type="dxa"/>
            <w:shd w:val="clear" w:color="auto" w:fill="auto"/>
            <w:noWrap/>
            <w:vAlign w:val="center"/>
            <w:hideMark/>
          </w:tcPr>
          <w:p w14:paraId="0E321090" w14:textId="77777777" w:rsidR="00AB2876" w:rsidRPr="00293EB5" w:rsidRDefault="00AB2876" w:rsidP="00AB2876">
            <w:pPr>
              <w:rPr>
                <w:rFonts w:ascii="Verdana" w:hAnsi="Verdana" w:cs="Calibri"/>
                <w:color w:val="000000"/>
                <w:sz w:val="18"/>
                <w:szCs w:val="18"/>
              </w:rPr>
            </w:pPr>
            <w:r w:rsidRPr="00293EB5">
              <w:rPr>
                <w:rFonts w:ascii="Verdana" w:hAnsi="Verdana" w:cs="Calibri"/>
                <w:color w:val="000000"/>
                <w:sz w:val="18"/>
                <w:szCs w:val="18"/>
              </w:rPr>
              <w:t>Прочие обязательства</w:t>
            </w:r>
          </w:p>
        </w:tc>
        <w:tc>
          <w:tcPr>
            <w:tcW w:w="1276" w:type="dxa"/>
            <w:shd w:val="clear" w:color="auto" w:fill="auto"/>
            <w:noWrap/>
            <w:vAlign w:val="center"/>
            <w:hideMark/>
          </w:tcPr>
          <w:p w14:paraId="31B21E15" w14:textId="2FAF7C80" w:rsidR="00AB2876" w:rsidRPr="00293EB5" w:rsidRDefault="00AB2876" w:rsidP="00AB2876">
            <w:pPr>
              <w:jc w:val="right"/>
              <w:rPr>
                <w:rFonts w:ascii="Verdana" w:hAnsi="Verdana" w:cs="Calibri"/>
                <w:sz w:val="18"/>
                <w:szCs w:val="18"/>
              </w:rPr>
            </w:pPr>
            <w:r w:rsidRPr="00293EB5">
              <w:rPr>
                <w:rFonts w:ascii="Verdana" w:hAnsi="Verdana" w:cs="Calibri"/>
                <w:sz w:val="18"/>
                <w:szCs w:val="18"/>
              </w:rPr>
              <w:t>12 450</w:t>
            </w:r>
          </w:p>
        </w:tc>
        <w:tc>
          <w:tcPr>
            <w:tcW w:w="1134" w:type="dxa"/>
            <w:shd w:val="clear" w:color="auto" w:fill="auto"/>
            <w:noWrap/>
            <w:vAlign w:val="center"/>
            <w:hideMark/>
          </w:tcPr>
          <w:p w14:paraId="1938E732" w14:textId="379D9DAB" w:rsidR="00AB2876" w:rsidRPr="00293EB5" w:rsidRDefault="00AB2876" w:rsidP="00AB2876">
            <w:pPr>
              <w:jc w:val="right"/>
              <w:rPr>
                <w:rFonts w:ascii="Verdana" w:hAnsi="Verdana" w:cs="Calibri"/>
                <w:sz w:val="18"/>
                <w:szCs w:val="18"/>
              </w:rPr>
            </w:pPr>
            <w:r w:rsidRPr="00293EB5">
              <w:rPr>
                <w:rFonts w:ascii="Verdana" w:hAnsi="Verdana" w:cs="Calibri"/>
                <w:sz w:val="18"/>
                <w:szCs w:val="18"/>
              </w:rPr>
              <w:t>0,74</w:t>
            </w:r>
          </w:p>
        </w:tc>
        <w:tc>
          <w:tcPr>
            <w:tcW w:w="1275" w:type="dxa"/>
            <w:shd w:val="clear" w:color="auto" w:fill="auto"/>
            <w:noWrap/>
            <w:vAlign w:val="center"/>
            <w:hideMark/>
          </w:tcPr>
          <w:p w14:paraId="370A1B4B" w14:textId="5A23D985" w:rsidR="00AB2876" w:rsidRPr="00293EB5" w:rsidRDefault="00AB2876" w:rsidP="00AB2876">
            <w:pPr>
              <w:jc w:val="right"/>
              <w:rPr>
                <w:rFonts w:ascii="Verdana" w:hAnsi="Verdana" w:cs="Calibri"/>
                <w:sz w:val="18"/>
                <w:szCs w:val="18"/>
              </w:rPr>
            </w:pPr>
            <w:r w:rsidRPr="00293EB5">
              <w:rPr>
                <w:rFonts w:ascii="Verdana" w:hAnsi="Verdana" w:cs="Calibri"/>
                <w:sz w:val="18"/>
                <w:szCs w:val="18"/>
              </w:rPr>
              <w:t>10 122</w:t>
            </w:r>
          </w:p>
        </w:tc>
        <w:tc>
          <w:tcPr>
            <w:tcW w:w="1134" w:type="dxa"/>
            <w:shd w:val="clear" w:color="auto" w:fill="auto"/>
            <w:noWrap/>
            <w:vAlign w:val="center"/>
            <w:hideMark/>
          </w:tcPr>
          <w:p w14:paraId="19C5D395" w14:textId="789592BC" w:rsidR="00AB2876" w:rsidRPr="00293EB5" w:rsidRDefault="00AB2876" w:rsidP="00AB2876">
            <w:pPr>
              <w:jc w:val="right"/>
              <w:rPr>
                <w:rFonts w:ascii="Verdana" w:hAnsi="Verdana" w:cs="Calibri"/>
                <w:sz w:val="18"/>
                <w:szCs w:val="18"/>
              </w:rPr>
            </w:pPr>
            <w:r w:rsidRPr="00293EB5">
              <w:rPr>
                <w:rFonts w:ascii="Verdana" w:hAnsi="Verdana" w:cs="Calibri"/>
                <w:sz w:val="18"/>
                <w:szCs w:val="18"/>
              </w:rPr>
              <w:t>0,50</w:t>
            </w:r>
          </w:p>
        </w:tc>
        <w:tc>
          <w:tcPr>
            <w:tcW w:w="1276" w:type="dxa"/>
            <w:shd w:val="clear" w:color="auto" w:fill="auto"/>
            <w:noWrap/>
            <w:vAlign w:val="center"/>
            <w:hideMark/>
          </w:tcPr>
          <w:p w14:paraId="5552AB9B" w14:textId="3FBD1220"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7 351</w:t>
            </w:r>
          </w:p>
        </w:tc>
        <w:tc>
          <w:tcPr>
            <w:tcW w:w="1134" w:type="dxa"/>
            <w:shd w:val="clear" w:color="auto" w:fill="auto"/>
            <w:noWrap/>
            <w:vAlign w:val="center"/>
            <w:hideMark/>
          </w:tcPr>
          <w:p w14:paraId="5F8E4727" w14:textId="1D446B1B" w:rsidR="00AB2876" w:rsidRPr="00AB2876" w:rsidRDefault="00AB2876" w:rsidP="00AB2876">
            <w:pPr>
              <w:jc w:val="right"/>
              <w:rPr>
                <w:rFonts w:ascii="Verdana" w:hAnsi="Verdana" w:cs="Calibri"/>
                <w:sz w:val="18"/>
                <w:szCs w:val="18"/>
                <w:highlight w:val="yellow"/>
              </w:rPr>
            </w:pPr>
            <w:r w:rsidRPr="00AB2876">
              <w:rPr>
                <w:rFonts w:ascii="Verdana" w:hAnsi="Verdana" w:cs="Calibri"/>
                <w:color w:val="000000"/>
                <w:sz w:val="18"/>
                <w:szCs w:val="18"/>
              </w:rPr>
              <w:t>0,19</w:t>
            </w:r>
          </w:p>
        </w:tc>
      </w:tr>
      <w:tr w:rsidR="00AB2876" w:rsidRPr="00DC7760" w14:paraId="304C212B" w14:textId="77777777" w:rsidTr="00AB2876">
        <w:trPr>
          <w:trHeight w:val="300"/>
        </w:trPr>
        <w:tc>
          <w:tcPr>
            <w:tcW w:w="2547" w:type="dxa"/>
            <w:shd w:val="clear" w:color="auto" w:fill="auto"/>
            <w:noWrap/>
            <w:vAlign w:val="center"/>
            <w:hideMark/>
          </w:tcPr>
          <w:p w14:paraId="43083484" w14:textId="77777777" w:rsidR="00AB2876" w:rsidRPr="00293EB5" w:rsidRDefault="00AB2876" w:rsidP="00AB2876">
            <w:pPr>
              <w:rPr>
                <w:rFonts w:ascii="Verdana" w:hAnsi="Verdana" w:cs="Calibri"/>
                <w:b/>
                <w:bCs/>
                <w:color w:val="000000"/>
                <w:sz w:val="18"/>
                <w:szCs w:val="18"/>
              </w:rPr>
            </w:pPr>
            <w:r w:rsidRPr="00293EB5">
              <w:rPr>
                <w:rFonts w:ascii="Verdana" w:hAnsi="Verdana" w:cs="Calibri"/>
                <w:b/>
                <w:bCs/>
                <w:color w:val="000000"/>
                <w:sz w:val="18"/>
                <w:szCs w:val="18"/>
              </w:rPr>
              <w:t>Итого</w:t>
            </w:r>
          </w:p>
        </w:tc>
        <w:tc>
          <w:tcPr>
            <w:tcW w:w="1276" w:type="dxa"/>
            <w:shd w:val="clear" w:color="auto" w:fill="auto"/>
            <w:noWrap/>
            <w:vAlign w:val="center"/>
            <w:hideMark/>
          </w:tcPr>
          <w:p w14:paraId="2CD3917C" w14:textId="1BA33799" w:rsidR="00AB2876" w:rsidRPr="00293EB5" w:rsidRDefault="00AB2876" w:rsidP="00AB2876">
            <w:pPr>
              <w:jc w:val="right"/>
              <w:rPr>
                <w:rFonts w:ascii="Verdana" w:hAnsi="Verdana" w:cs="Calibri"/>
                <w:b/>
                <w:bCs/>
                <w:sz w:val="18"/>
                <w:szCs w:val="18"/>
              </w:rPr>
            </w:pPr>
            <w:r w:rsidRPr="00293EB5">
              <w:rPr>
                <w:rFonts w:ascii="Verdana" w:hAnsi="Verdana" w:cs="Calibri"/>
                <w:b/>
                <w:bCs/>
                <w:sz w:val="18"/>
                <w:szCs w:val="18"/>
              </w:rPr>
              <w:t>1 675 936</w:t>
            </w:r>
          </w:p>
        </w:tc>
        <w:tc>
          <w:tcPr>
            <w:tcW w:w="1134" w:type="dxa"/>
            <w:shd w:val="clear" w:color="auto" w:fill="auto"/>
            <w:noWrap/>
            <w:vAlign w:val="center"/>
            <w:hideMark/>
          </w:tcPr>
          <w:p w14:paraId="4B80FA3E" w14:textId="7DF24E3F" w:rsidR="00AB2876" w:rsidRPr="00293EB5" w:rsidRDefault="00AB2876" w:rsidP="00AB2876">
            <w:pPr>
              <w:jc w:val="right"/>
              <w:rPr>
                <w:rFonts w:ascii="Verdana" w:hAnsi="Verdana" w:cs="Calibri"/>
                <w:b/>
                <w:bCs/>
                <w:sz w:val="18"/>
                <w:szCs w:val="18"/>
              </w:rPr>
            </w:pPr>
            <w:r w:rsidRPr="00293EB5">
              <w:rPr>
                <w:rFonts w:ascii="Verdana" w:hAnsi="Verdana" w:cs="Calibri"/>
                <w:b/>
                <w:bCs/>
                <w:sz w:val="18"/>
                <w:szCs w:val="18"/>
              </w:rPr>
              <w:t>100,00</w:t>
            </w:r>
          </w:p>
        </w:tc>
        <w:tc>
          <w:tcPr>
            <w:tcW w:w="1275" w:type="dxa"/>
            <w:shd w:val="clear" w:color="auto" w:fill="auto"/>
            <w:noWrap/>
            <w:vAlign w:val="center"/>
            <w:hideMark/>
          </w:tcPr>
          <w:p w14:paraId="2E0CFF35" w14:textId="3DB90736" w:rsidR="00AB2876" w:rsidRPr="00293EB5" w:rsidRDefault="00AB2876" w:rsidP="00AB2876">
            <w:pPr>
              <w:jc w:val="right"/>
              <w:rPr>
                <w:rFonts w:ascii="Verdana" w:hAnsi="Verdana" w:cs="Calibri"/>
                <w:b/>
                <w:bCs/>
                <w:sz w:val="18"/>
                <w:szCs w:val="18"/>
              </w:rPr>
            </w:pPr>
            <w:r w:rsidRPr="00293EB5">
              <w:rPr>
                <w:rFonts w:ascii="Verdana" w:hAnsi="Verdana" w:cs="Calibri"/>
                <w:b/>
                <w:bCs/>
                <w:sz w:val="18"/>
                <w:szCs w:val="18"/>
              </w:rPr>
              <w:t>2 018 884</w:t>
            </w:r>
          </w:p>
        </w:tc>
        <w:tc>
          <w:tcPr>
            <w:tcW w:w="1134" w:type="dxa"/>
            <w:shd w:val="clear" w:color="auto" w:fill="auto"/>
            <w:noWrap/>
            <w:vAlign w:val="center"/>
            <w:hideMark/>
          </w:tcPr>
          <w:p w14:paraId="43A75032" w14:textId="57618122" w:rsidR="00AB2876" w:rsidRPr="00293EB5" w:rsidRDefault="00AB2876" w:rsidP="00AB2876">
            <w:pPr>
              <w:jc w:val="right"/>
              <w:rPr>
                <w:rFonts w:ascii="Verdana" w:hAnsi="Verdana" w:cs="Calibri"/>
                <w:b/>
                <w:bCs/>
                <w:sz w:val="18"/>
                <w:szCs w:val="18"/>
              </w:rPr>
            </w:pPr>
            <w:r w:rsidRPr="00293EB5">
              <w:rPr>
                <w:rFonts w:ascii="Verdana" w:hAnsi="Verdana" w:cs="Calibri"/>
                <w:b/>
                <w:bCs/>
                <w:sz w:val="18"/>
                <w:szCs w:val="18"/>
              </w:rPr>
              <w:t>100,00</w:t>
            </w:r>
          </w:p>
        </w:tc>
        <w:tc>
          <w:tcPr>
            <w:tcW w:w="1276" w:type="dxa"/>
            <w:shd w:val="clear" w:color="auto" w:fill="auto"/>
            <w:noWrap/>
            <w:vAlign w:val="center"/>
            <w:hideMark/>
          </w:tcPr>
          <w:p w14:paraId="04BC73FF" w14:textId="40D375F5" w:rsidR="00AB2876" w:rsidRPr="00AB2876" w:rsidRDefault="00AB2876" w:rsidP="00AB2876">
            <w:pPr>
              <w:jc w:val="right"/>
              <w:rPr>
                <w:rFonts w:ascii="Verdana" w:hAnsi="Verdana" w:cs="Calibri"/>
                <w:b/>
                <w:bCs/>
                <w:sz w:val="18"/>
                <w:szCs w:val="18"/>
                <w:highlight w:val="yellow"/>
              </w:rPr>
            </w:pPr>
            <w:r w:rsidRPr="00AB2876">
              <w:rPr>
                <w:rFonts w:ascii="Verdana" w:hAnsi="Verdana" w:cs="Calibri"/>
                <w:b/>
                <w:bCs/>
                <w:color w:val="000000"/>
                <w:sz w:val="18"/>
                <w:szCs w:val="18"/>
              </w:rPr>
              <w:t>3 809 765</w:t>
            </w:r>
          </w:p>
        </w:tc>
        <w:tc>
          <w:tcPr>
            <w:tcW w:w="1134" w:type="dxa"/>
            <w:shd w:val="clear" w:color="auto" w:fill="auto"/>
            <w:noWrap/>
            <w:vAlign w:val="center"/>
            <w:hideMark/>
          </w:tcPr>
          <w:p w14:paraId="4CBAAB58" w14:textId="250D879E" w:rsidR="00AB2876" w:rsidRPr="00AB2876" w:rsidRDefault="00AB2876" w:rsidP="00AB2876">
            <w:pPr>
              <w:jc w:val="right"/>
              <w:rPr>
                <w:rFonts w:ascii="Verdana" w:hAnsi="Verdana" w:cs="Calibri"/>
                <w:b/>
                <w:bCs/>
                <w:sz w:val="18"/>
                <w:szCs w:val="18"/>
                <w:highlight w:val="yellow"/>
              </w:rPr>
            </w:pPr>
            <w:r w:rsidRPr="00AB2876">
              <w:rPr>
                <w:rFonts w:ascii="Verdana" w:hAnsi="Verdana" w:cs="Calibri"/>
                <w:b/>
                <w:bCs/>
                <w:color w:val="000000"/>
                <w:sz w:val="18"/>
                <w:szCs w:val="18"/>
              </w:rPr>
              <w:t>100,00</w:t>
            </w:r>
          </w:p>
        </w:tc>
      </w:tr>
    </w:tbl>
    <w:p w14:paraId="51AABEAB" w14:textId="77777777" w:rsidR="002B4DA5" w:rsidRPr="00293EB5" w:rsidRDefault="002B4DA5" w:rsidP="00E95973">
      <w:pPr>
        <w:tabs>
          <w:tab w:val="left" w:pos="426"/>
        </w:tabs>
        <w:jc w:val="both"/>
        <w:rPr>
          <w:rFonts w:ascii="Verdana" w:hAnsi="Verdana"/>
          <w:b/>
          <w:sz w:val="18"/>
          <w:szCs w:val="18"/>
        </w:rPr>
      </w:pPr>
    </w:p>
    <w:p w14:paraId="69633E31" w14:textId="77777777" w:rsidR="00EC39AE" w:rsidRPr="00293EB5" w:rsidRDefault="00EC39AE" w:rsidP="00DA2505">
      <w:pPr>
        <w:pStyle w:val="affa"/>
        <w:numPr>
          <w:ilvl w:val="1"/>
          <w:numId w:val="8"/>
        </w:numPr>
        <w:tabs>
          <w:tab w:val="left" w:pos="426"/>
        </w:tabs>
        <w:ind w:left="0" w:firstLine="0"/>
        <w:contextualSpacing w:val="0"/>
        <w:jc w:val="both"/>
        <w:rPr>
          <w:rFonts w:ascii="Verdana" w:hAnsi="Verdana"/>
          <w:b/>
          <w:sz w:val="18"/>
          <w:szCs w:val="18"/>
        </w:rPr>
      </w:pPr>
      <w:r w:rsidRPr="00293EB5">
        <w:rPr>
          <w:rFonts w:ascii="Verdana" w:hAnsi="Verdana"/>
          <w:b/>
          <w:sz w:val="18"/>
          <w:szCs w:val="18"/>
        </w:rPr>
        <w:t>Кредитная история эмитента за последние 3 года.</w:t>
      </w:r>
    </w:p>
    <w:p w14:paraId="1F55DC6F" w14:textId="335CF988" w:rsidR="00B86C59" w:rsidRPr="00293EB5" w:rsidRDefault="00B86C59" w:rsidP="00E95973">
      <w:pPr>
        <w:tabs>
          <w:tab w:val="left" w:pos="426"/>
        </w:tabs>
        <w:jc w:val="both"/>
        <w:rPr>
          <w:rFonts w:ascii="Verdana" w:hAnsi="Verdana"/>
          <w:b/>
          <w:sz w:val="18"/>
          <w:szCs w:val="18"/>
        </w:rPr>
      </w:pPr>
    </w:p>
    <w:p w14:paraId="0E8D0938" w14:textId="6C438DB8" w:rsidR="00C52723" w:rsidRPr="00293EB5" w:rsidRDefault="00C52723" w:rsidP="00C52723">
      <w:pPr>
        <w:tabs>
          <w:tab w:val="left" w:pos="426"/>
        </w:tabs>
        <w:jc w:val="both"/>
        <w:rPr>
          <w:rFonts w:ascii="Verdana" w:hAnsi="Verdana"/>
          <w:sz w:val="18"/>
          <w:szCs w:val="18"/>
        </w:rPr>
      </w:pPr>
      <w:r w:rsidRPr="00293EB5">
        <w:rPr>
          <w:rFonts w:ascii="Verdana" w:hAnsi="Verdana"/>
          <w:sz w:val="18"/>
          <w:szCs w:val="18"/>
        </w:rPr>
        <w:t>В течение 20</w:t>
      </w:r>
      <w:r w:rsidR="0046689E" w:rsidRPr="00293EB5">
        <w:rPr>
          <w:rFonts w:ascii="Verdana" w:hAnsi="Verdana"/>
          <w:sz w:val="18"/>
          <w:szCs w:val="18"/>
        </w:rPr>
        <w:t>2</w:t>
      </w:r>
      <w:r w:rsidR="00293EB5" w:rsidRPr="00293EB5">
        <w:rPr>
          <w:rFonts w:ascii="Verdana" w:hAnsi="Verdana"/>
          <w:sz w:val="18"/>
          <w:szCs w:val="18"/>
        </w:rPr>
        <w:t>1</w:t>
      </w:r>
      <w:r w:rsidRPr="00293EB5">
        <w:rPr>
          <w:rFonts w:ascii="Verdana" w:hAnsi="Verdana"/>
          <w:sz w:val="18"/>
          <w:szCs w:val="18"/>
        </w:rPr>
        <w:t>-202</w:t>
      </w:r>
      <w:r w:rsidR="00293EB5" w:rsidRPr="00293EB5">
        <w:rPr>
          <w:rFonts w:ascii="Verdana" w:hAnsi="Verdana"/>
          <w:sz w:val="18"/>
          <w:szCs w:val="18"/>
        </w:rPr>
        <w:t>3</w:t>
      </w:r>
      <w:r w:rsidRPr="00293EB5">
        <w:rPr>
          <w:rFonts w:ascii="Verdana" w:hAnsi="Verdana"/>
          <w:sz w:val="18"/>
          <w:szCs w:val="18"/>
        </w:rPr>
        <w:t xml:space="preserve"> годов АО ЛК «Роделен» в качестве источника финансирования деятельности привлекало кредиты банков, займы частных инвесторов, облигационные займы.</w:t>
      </w:r>
    </w:p>
    <w:p w14:paraId="53A76D14" w14:textId="77777777" w:rsidR="00C52723" w:rsidRPr="00293EB5" w:rsidRDefault="00C52723" w:rsidP="00C52723">
      <w:pPr>
        <w:tabs>
          <w:tab w:val="left" w:pos="426"/>
        </w:tabs>
        <w:jc w:val="both"/>
        <w:rPr>
          <w:rFonts w:ascii="Verdana" w:hAnsi="Verdana"/>
          <w:sz w:val="18"/>
          <w:szCs w:val="18"/>
        </w:rPr>
      </w:pPr>
      <w:r w:rsidRPr="00293EB5">
        <w:rPr>
          <w:rFonts w:ascii="Verdana" w:hAnsi="Verdana"/>
          <w:sz w:val="18"/>
          <w:szCs w:val="18"/>
        </w:rPr>
        <w:t>Все обязательства исполнялись в срок и в полном объеме. АО ЛК «Роделен» имеет положительную кредитную историю.</w:t>
      </w:r>
    </w:p>
    <w:p w14:paraId="591079E5" w14:textId="77777777" w:rsidR="00C52723" w:rsidRDefault="00C52723" w:rsidP="00C52723">
      <w:pPr>
        <w:tabs>
          <w:tab w:val="left" w:pos="426"/>
        </w:tabs>
        <w:jc w:val="both"/>
        <w:rPr>
          <w:rFonts w:ascii="Verdana" w:hAnsi="Verdana"/>
          <w:sz w:val="18"/>
          <w:szCs w:val="18"/>
        </w:rPr>
      </w:pPr>
      <w:r w:rsidRPr="00293EB5">
        <w:rPr>
          <w:rFonts w:ascii="Verdana" w:hAnsi="Verdana"/>
          <w:sz w:val="18"/>
          <w:szCs w:val="18"/>
        </w:rPr>
        <w:t>В таблице представлена структура задолженности по кредитам, займам, облигациям на конец каждого отчетного года в разрезе кредиторов:</w:t>
      </w:r>
    </w:p>
    <w:p w14:paraId="7CAA6B28" w14:textId="77777777" w:rsidR="00007FA5" w:rsidRDefault="00007FA5" w:rsidP="00C52723">
      <w:pPr>
        <w:tabs>
          <w:tab w:val="left" w:pos="426"/>
        </w:tabs>
        <w:jc w:val="both"/>
        <w:rPr>
          <w:rFonts w:ascii="Verdana" w:hAnsi="Verdana"/>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80"/>
        <w:gridCol w:w="1522"/>
        <w:gridCol w:w="1559"/>
      </w:tblGrid>
      <w:tr w:rsidR="00007FA5" w:rsidRPr="00007FA5" w14:paraId="5B7744E7" w14:textId="77777777" w:rsidTr="00386116">
        <w:trPr>
          <w:trHeight w:val="300"/>
        </w:trPr>
        <w:tc>
          <w:tcPr>
            <w:tcW w:w="3827" w:type="dxa"/>
            <w:vMerge w:val="restart"/>
            <w:shd w:val="clear" w:color="auto" w:fill="auto"/>
            <w:noWrap/>
          </w:tcPr>
          <w:p w14:paraId="4427D683"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Кредитор</w:t>
            </w:r>
          </w:p>
        </w:tc>
        <w:tc>
          <w:tcPr>
            <w:tcW w:w="4961" w:type="dxa"/>
            <w:gridSpan w:val="3"/>
            <w:shd w:val="clear" w:color="auto" w:fill="auto"/>
            <w:noWrap/>
            <w:vAlign w:val="bottom"/>
          </w:tcPr>
          <w:p w14:paraId="475D2593" w14:textId="77777777" w:rsidR="00007FA5" w:rsidRPr="00007FA5" w:rsidRDefault="00007FA5" w:rsidP="00007FA5">
            <w:pPr>
              <w:tabs>
                <w:tab w:val="left" w:pos="426"/>
              </w:tabs>
              <w:jc w:val="center"/>
              <w:rPr>
                <w:rFonts w:ascii="Verdana" w:hAnsi="Verdana"/>
                <w:sz w:val="18"/>
                <w:szCs w:val="18"/>
              </w:rPr>
            </w:pPr>
            <w:r w:rsidRPr="00007FA5">
              <w:rPr>
                <w:rFonts w:ascii="Verdana" w:hAnsi="Verdana"/>
                <w:sz w:val="18"/>
                <w:szCs w:val="18"/>
              </w:rPr>
              <w:t>Остаток задолженности (основной долг и проценты) на конец отчетного периода, тыс. руб.</w:t>
            </w:r>
          </w:p>
        </w:tc>
      </w:tr>
      <w:tr w:rsidR="00007FA5" w:rsidRPr="00007FA5" w14:paraId="78421B0E" w14:textId="77777777" w:rsidTr="00386116">
        <w:trPr>
          <w:trHeight w:val="300"/>
        </w:trPr>
        <w:tc>
          <w:tcPr>
            <w:tcW w:w="3827" w:type="dxa"/>
            <w:vMerge/>
            <w:shd w:val="clear" w:color="auto" w:fill="auto"/>
            <w:noWrap/>
            <w:vAlign w:val="bottom"/>
            <w:hideMark/>
          </w:tcPr>
          <w:p w14:paraId="099B3D38" w14:textId="77777777" w:rsidR="00007FA5" w:rsidRPr="00007FA5" w:rsidRDefault="00007FA5" w:rsidP="00007FA5">
            <w:pPr>
              <w:tabs>
                <w:tab w:val="left" w:pos="426"/>
              </w:tabs>
              <w:jc w:val="both"/>
              <w:rPr>
                <w:rFonts w:ascii="Verdana" w:hAnsi="Verdana"/>
                <w:sz w:val="18"/>
                <w:szCs w:val="18"/>
              </w:rPr>
            </w:pPr>
          </w:p>
        </w:tc>
        <w:tc>
          <w:tcPr>
            <w:tcW w:w="1880" w:type="dxa"/>
            <w:shd w:val="clear" w:color="auto" w:fill="auto"/>
            <w:noWrap/>
            <w:vAlign w:val="bottom"/>
            <w:hideMark/>
          </w:tcPr>
          <w:p w14:paraId="23884504" w14:textId="77777777" w:rsidR="00007FA5" w:rsidRPr="00007FA5" w:rsidRDefault="00007FA5" w:rsidP="00007FA5">
            <w:pPr>
              <w:tabs>
                <w:tab w:val="left" w:pos="426"/>
              </w:tabs>
              <w:jc w:val="center"/>
              <w:rPr>
                <w:rFonts w:ascii="Verdana" w:hAnsi="Verdana"/>
                <w:sz w:val="18"/>
                <w:szCs w:val="18"/>
              </w:rPr>
            </w:pPr>
            <w:r w:rsidRPr="00007FA5">
              <w:rPr>
                <w:rFonts w:ascii="Verdana" w:hAnsi="Verdana"/>
                <w:sz w:val="18"/>
                <w:szCs w:val="18"/>
              </w:rPr>
              <w:t>2021 год</w:t>
            </w:r>
          </w:p>
        </w:tc>
        <w:tc>
          <w:tcPr>
            <w:tcW w:w="1522" w:type="dxa"/>
            <w:shd w:val="clear" w:color="auto" w:fill="auto"/>
            <w:noWrap/>
            <w:vAlign w:val="bottom"/>
            <w:hideMark/>
          </w:tcPr>
          <w:p w14:paraId="3DCC82B8" w14:textId="77777777" w:rsidR="00007FA5" w:rsidRPr="00007FA5" w:rsidRDefault="00007FA5" w:rsidP="00007FA5">
            <w:pPr>
              <w:tabs>
                <w:tab w:val="left" w:pos="426"/>
              </w:tabs>
              <w:jc w:val="center"/>
              <w:rPr>
                <w:rFonts w:ascii="Verdana" w:hAnsi="Verdana"/>
                <w:sz w:val="18"/>
                <w:szCs w:val="18"/>
              </w:rPr>
            </w:pPr>
            <w:r w:rsidRPr="00007FA5">
              <w:rPr>
                <w:rFonts w:ascii="Verdana" w:hAnsi="Verdana"/>
                <w:sz w:val="18"/>
                <w:szCs w:val="18"/>
              </w:rPr>
              <w:t>2022 год</w:t>
            </w:r>
          </w:p>
        </w:tc>
        <w:tc>
          <w:tcPr>
            <w:tcW w:w="1559" w:type="dxa"/>
            <w:shd w:val="clear" w:color="auto" w:fill="auto"/>
            <w:noWrap/>
            <w:vAlign w:val="bottom"/>
            <w:hideMark/>
          </w:tcPr>
          <w:p w14:paraId="69BFA5A2" w14:textId="77777777" w:rsidR="00007FA5" w:rsidRPr="00007FA5" w:rsidRDefault="00007FA5" w:rsidP="00007FA5">
            <w:pPr>
              <w:tabs>
                <w:tab w:val="left" w:pos="426"/>
              </w:tabs>
              <w:jc w:val="center"/>
              <w:rPr>
                <w:rFonts w:ascii="Verdana" w:hAnsi="Verdana"/>
                <w:sz w:val="18"/>
                <w:szCs w:val="18"/>
              </w:rPr>
            </w:pPr>
            <w:r w:rsidRPr="00007FA5">
              <w:rPr>
                <w:rFonts w:ascii="Verdana" w:hAnsi="Verdana"/>
                <w:sz w:val="18"/>
                <w:szCs w:val="18"/>
              </w:rPr>
              <w:t>2023 год</w:t>
            </w:r>
          </w:p>
        </w:tc>
      </w:tr>
      <w:tr w:rsidR="00007FA5" w:rsidRPr="00007FA5" w14:paraId="0C0D4D61" w14:textId="77777777" w:rsidTr="00386116">
        <w:trPr>
          <w:trHeight w:val="300"/>
        </w:trPr>
        <w:tc>
          <w:tcPr>
            <w:tcW w:w="3827" w:type="dxa"/>
            <w:shd w:val="clear" w:color="auto" w:fill="auto"/>
            <w:noWrap/>
            <w:vAlign w:val="bottom"/>
            <w:hideMark/>
          </w:tcPr>
          <w:p w14:paraId="1B14D4CF"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ПАО Сбербанк</w:t>
            </w:r>
          </w:p>
        </w:tc>
        <w:tc>
          <w:tcPr>
            <w:tcW w:w="1880" w:type="dxa"/>
            <w:shd w:val="clear" w:color="auto" w:fill="auto"/>
            <w:noWrap/>
            <w:vAlign w:val="bottom"/>
            <w:hideMark/>
          </w:tcPr>
          <w:p w14:paraId="0934D242"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2 706</w:t>
            </w:r>
          </w:p>
        </w:tc>
        <w:tc>
          <w:tcPr>
            <w:tcW w:w="1522" w:type="dxa"/>
            <w:shd w:val="clear" w:color="auto" w:fill="auto"/>
            <w:noWrap/>
            <w:vAlign w:val="bottom"/>
            <w:hideMark/>
          </w:tcPr>
          <w:p w14:paraId="4A72E546"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w:t>
            </w:r>
          </w:p>
        </w:tc>
        <w:tc>
          <w:tcPr>
            <w:tcW w:w="1559" w:type="dxa"/>
            <w:shd w:val="clear" w:color="auto" w:fill="auto"/>
            <w:noWrap/>
            <w:vAlign w:val="bottom"/>
            <w:hideMark/>
          </w:tcPr>
          <w:p w14:paraId="34D28A38"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111 106</w:t>
            </w:r>
          </w:p>
        </w:tc>
      </w:tr>
      <w:tr w:rsidR="00007FA5" w:rsidRPr="00007FA5" w14:paraId="079BBEC9" w14:textId="77777777" w:rsidTr="00386116">
        <w:trPr>
          <w:trHeight w:val="300"/>
        </w:trPr>
        <w:tc>
          <w:tcPr>
            <w:tcW w:w="3827" w:type="dxa"/>
            <w:shd w:val="clear" w:color="auto" w:fill="auto"/>
            <w:noWrap/>
            <w:vAlign w:val="bottom"/>
            <w:hideMark/>
          </w:tcPr>
          <w:p w14:paraId="755E3D34"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АКБ «ФОРА-БАНК» (АО)</w:t>
            </w:r>
          </w:p>
        </w:tc>
        <w:tc>
          <w:tcPr>
            <w:tcW w:w="1880" w:type="dxa"/>
            <w:shd w:val="clear" w:color="auto" w:fill="auto"/>
            <w:noWrap/>
            <w:vAlign w:val="bottom"/>
            <w:hideMark/>
          </w:tcPr>
          <w:p w14:paraId="3B5EF238"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171 720</w:t>
            </w:r>
          </w:p>
        </w:tc>
        <w:tc>
          <w:tcPr>
            <w:tcW w:w="1522" w:type="dxa"/>
            <w:shd w:val="clear" w:color="auto" w:fill="auto"/>
            <w:noWrap/>
            <w:vAlign w:val="bottom"/>
            <w:hideMark/>
          </w:tcPr>
          <w:p w14:paraId="447F31C6"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165 472</w:t>
            </w:r>
          </w:p>
        </w:tc>
        <w:tc>
          <w:tcPr>
            <w:tcW w:w="1559" w:type="dxa"/>
            <w:shd w:val="clear" w:color="auto" w:fill="auto"/>
            <w:noWrap/>
            <w:vAlign w:val="bottom"/>
            <w:hideMark/>
          </w:tcPr>
          <w:p w14:paraId="5EA55431"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259 454</w:t>
            </w:r>
          </w:p>
        </w:tc>
      </w:tr>
      <w:tr w:rsidR="00007FA5" w:rsidRPr="00007FA5" w14:paraId="4A61DA4F" w14:textId="77777777" w:rsidTr="00386116">
        <w:trPr>
          <w:trHeight w:val="300"/>
        </w:trPr>
        <w:tc>
          <w:tcPr>
            <w:tcW w:w="3827" w:type="dxa"/>
            <w:shd w:val="clear" w:color="auto" w:fill="auto"/>
            <w:noWrap/>
            <w:vAlign w:val="bottom"/>
            <w:hideMark/>
          </w:tcPr>
          <w:p w14:paraId="7CF2D678"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ПАО АКБ «Металлинвестбанк»</w:t>
            </w:r>
          </w:p>
        </w:tc>
        <w:tc>
          <w:tcPr>
            <w:tcW w:w="1880" w:type="dxa"/>
            <w:shd w:val="clear" w:color="auto" w:fill="auto"/>
            <w:noWrap/>
            <w:vAlign w:val="bottom"/>
            <w:hideMark/>
          </w:tcPr>
          <w:p w14:paraId="0B1AB54E"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93 714</w:t>
            </w:r>
          </w:p>
        </w:tc>
        <w:tc>
          <w:tcPr>
            <w:tcW w:w="1522" w:type="dxa"/>
            <w:shd w:val="clear" w:color="auto" w:fill="auto"/>
            <w:noWrap/>
            <w:vAlign w:val="bottom"/>
            <w:hideMark/>
          </w:tcPr>
          <w:p w14:paraId="1AAA209E"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143 513</w:t>
            </w:r>
          </w:p>
        </w:tc>
        <w:tc>
          <w:tcPr>
            <w:tcW w:w="1559" w:type="dxa"/>
            <w:shd w:val="clear" w:color="auto" w:fill="auto"/>
            <w:noWrap/>
            <w:vAlign w:val="bottom"/>
            <w:hideMark/>
          </w:tcPr>
          <w:p w14:paraId="0BB2187B"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192 491</w:t>
            </w:r>
          </w:p>
        </w:tc>
      </w:tr>
      <w:tr w:rsidR="00007FA5" w:rsidRPr="00007FA5" w14:paraId="57D38ED9" w14:textId="77777777" w:rsidTr="00386116">
        <w:trPr>
          <w:trHeight w:val="300"/>
        </w:trPr>
        <w:tc>
          <w:tcPr>
            <w:tcW w:w="3827" w:type="dxa"/>
            <w:shd w:val="clear" w:color="auto" w:fill="auto"/>
            <w:noWrap/>
            <w:vAlign w:val="bottom"/>
            <w:hideMark/>
          </w:tcPr>
          <w:p w14:paraId="2700E84F"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АО «Банк Объединенный капитал»</w:t>
            </w:r>
          </w:p>
        </w:tc>
        <w:tc>
          <w:tcPr>
            <w:tcW w:w="1880" w:type="dxa"/>
            <w:shd w:val="clear" w:color="auto" w:fill="auto"/>
            <w:noWrap/>
            <w:vAlign w:val="bottom"/>
            <w:hideMark/>
          </w:tcPr>
          <w:p w14:paraId="68DCEFD8"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19 662</w:t>
            </w:r>
          </w:p>
        </w:tc>
        <w:tc>
          <w:tcPr>
            <w:tcW w:w="1522" w:type="dxa"/>
            <w:shd w:val="clear" w:color="auto" w:fill="auto"/>
            <w:noWrap/>
            <w:vAlign w:val="bottom"/>
            <w:hideMark/>
          </w:tcPr>
          <w:p w14:paraId="7EEA26CE"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53 392</w:t>
            </w:r>
          </w:p>
        </w:tc>
        <w:tc>
          <w:tcPr>
            <w:tcW w:w="1559" w:type="dxa"/>
            <w:shd w:val="clear" w:color="auto" w:fill="auto"/>
            <w:noWrap/>
            <w:vAlign w:val="bottom"/>
            <w:hideMark/>
          </w:tcPr>
          <w:p w14:paraId="77DF97E8"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2 858</w:t>
            </w:r>
          </w:p>
        </w:tc>
      </w:tr>
      <w:tr w:rsidR="00007FA5" w:rsidRPr="00007FA5" w14:paraId="35A07CF1" w14:textId="77777777" w:rsidTr="00386116">
        <w:trPr>
          <w:trHeight w:val="300"/>
        </w:trPr>
        <w:tc>
          <w:tcPr>
            <w:tcW w:w="3827" w:type="dxa"/>
            <w:shd w:val="clear" w:color="auto" w:fill="auto"/>
            <w:noWrap/>
            <w:vAlign w:val="bottom"/>
            <w:hideMark/>
          </w:tcPr>
          <w:p w14:paraId="6A1C0680"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АО «Первоуральскбанк»</w:t>
            </w:r>
          </w:p>
        </w:tc>
        <w:tc>
          <w:tcPr>
            <w:tcW w:w="1880" w:type="dxa"/>
            <w:shd w:val="clear" w:color="auto" w:fill="auto"/>
            <w:noWrap/>
            <w:vAlign w:val="bottom"/>
            <w:hideMark/>
          </w:tcPr>
          <w:p w14:paraId="50325D60"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49 110</w:t>
            </w:r>
          </w:p>
        </w:tc>
        <w:tc>
          <w:tcPr>
            <w:tcW w:w="1522" w:type="dxa"/>
            <w:shd w:val="clear" w:color="auto" w:fill="auto"/>
            <w:noWrap/>
            <w:vAlign w:val="bottom"/>
            <w:hideMark/>
          </w:tcPr>
          <w:p w14:paraId="373515E6"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2 693</w:t>
            </w:r>
          </w:p>
        </w:tc>
        <w:tc>
          <w:tcPr>
            <w:tcW w:w="1559" w:type="dxa"/>
            <w:shd w:val="clear" w:color="auto" w:fill="auto"/>
            <w:noWrap/>
            <w:vAlign w:val="bottom"/>
            <w:hideMark/>
          </w:tcPr>
          <w:p w14:paraId="0A95F339"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w:t>
            </w:r>
          </w:p>
        </w:tc>
      </w:tr>
      <w:tr w:rsidR="00007FA5" w:rsidRPr="00007FA5" w14:paraId="3DC705CF" w14:textId="77777777" w:rsidTr="00386116">
        <w:trPr>
          <w:trHeight w:val="300"/>
        </w:trPr>
        <w:tc>
          <w:tcPr>
            <w:tcW w:w="3827" w:type="dxa"/>
            <w:shd w:val="clear" w:color="auto" w:fill="auto"/>
            <w:noWrap/>
            <w:vAlign w:val="bottom"/>
            <w:hideMark/>
          </w:tcPr>
          <w:p w14:paraId="68E5FBF8"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АО «Райффайзенбанк»</w:t>
            </w:r>
          </w:p>
        </w:tc>
        <w:tc>
          <w:tcPr>
            <w:tcW w:w="1880" w:type="dxa"/>
            <w:shd w:val="clear" w:color="auto" w:fill="auto"/>
            <w:noWrap/>
            <w:vAlign w:val="bottom"/>
            <w:hideMark/>
          </w:tcPr>
          <w:p w14:paraId="5A0051CD"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148 398</w:t>
            </w:r>
          </w:p>
        </w:tc>
        <w:tc>
          <w:tcPr>
            <w:tcW w:w="1522" w:type="dxa"/>
            <w:shd w:val="clear" w:color="auto" w:fill="auto"/>
            <w:noWrap/>
            <w:vAlign w:val="bottom"/>
            <w:hideMark/>
          </w:tcPr>
          <w:p w14:paraId="594F1736"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92 072</w:t>
            </w:r>
          </w:p>
        </w:tc>
        <w:tc>
          <w:tcPr>
            <w:tcW w:w="1559" w:type="dxa"/>
            <w:shd w:val="clear" w:color="auto" w:fill="auto"/>
            <w:noWrap/>
            <w:vAlign w:val="bottom"/>
            <w:hideMark/>
          </w:tcPr>
          <w:p w14:paraId="4A3A687B"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38 482</w:t>
            </w:r>
          </w:p>
        </w:tc>
      </w:tr>
      <w:tr w:rsidR="00007FA5" w:rsidRPr="00007FA5" w14:paraId="0EBD4971" w14:textId="77777777" w:rsidTr="00386116">
        <w:trPr>
          <w:trHeight w:val="300"/>
        </w:trPr>
        <w:tc>
          <w:tcPr>
            <w:tcW w:w="3827" w:type="dxa"/>
            <w:shd w:val="clear" w:color="auto" w:fill="auto"/>
            <w:noWrap/>
            <w:vAlign w:val="bottom"/>
            <w:hideMark/>
          </w:tcPr>
          <w:p w14:paraId="1736A8D9"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КБ «Москоммерцбанк» (АО)</w:t>
            </w:r>
          </w:p>
        </w:tc>
        <w:tc>
          <w:tcPr>
            <w:tcW w:w="1880" w:type="dxa"/>
            <w:shd w:val="clear" w:color="auto" w:fill="auto"/>
            <w:noWrap/>
            <w:vAlign w:val="bottom"/>
            <w:hideMark/>
          </w:tcPr>
          <w:p w14:paraId="26F84DB9"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65 174</w:t>
            </w:r>
          </w:p>
        </w:tc>
        <w:tc>
          <w:tcPr>
            <w:tcW w:w="1522" w:type="dxa"/>
            <w:shd w:val="clear" w:color="auto" w:fill="auto"/>
            <w:noWrap/>
            <w:vAlign w:val="bottom"/>
            <w:hideMark/>
          </w:tcPr>
          <w:p w14:paraId="1ECA7139"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37 437</w:t>
            </w:r>
          </w:p>
        </w:tc>
        <w:tc>
          <w:tcPr>
            <w:tcW w:w="1559" w:type="dxa"/>
            <w:shd w:val="clear" w:color="auto" w:fill="auto"/>
            <w:noWrap/>
            <w:vAlign w:val="bottom"/>
            <w:hideMark/>
          </w:tcPr>
          <w:p w14:paraId="57666854"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w:t>
            </w:r>
          </w:p>
        </w:tc>
      </w:tr>
      <w:tr w:rsidR="00007FA5" w:rsidRPr="00007FA5" w14:paraId="5BD98BEB" w14:textId="77777777" w:rsidTr="00386116">
        <w:trPr>
          <w:trHeight w:val="300"/>
        </w:trPr>
        <w:tc>
          <w:tcPr>
            <w:tcW w:w="3827" w:type="dxa"/>
            <w:shd w:val="clear" w:color="auto" w:fill="auto"/>
            <w:noWrap/>
            <w:vAlign w:val="bottom"/>
            <w:hideMark/>
          </w:tcPr>
          <w:p w14:paraId="0EB72F3F"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ТКБ БАНК ПАО</w:t>
            </w:r>
          </w:p>
        </w:tc>
        <w:tc>
          <w:tcPr>
            <w:tcW w:w="1880" w:type="dxa"/>
            <w:shd w:val="clear" w:color="auto" w:fill="auto"/>
            <w:noWrap/>
            <w:vAlign w:val="bottom"/>
            <w:hideMark/>
          </w:tcPr>
          <w:p w14:paraId="249C4A65"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52 272</w:t>
            </w:r>
          </w:p>
        </w:tc>
        <w:tc>
          <w:tcPr>
            <w:tcW w:w="1522" w:type="dxa"/>
            <w:shd w:val="clear" w:color="auto" w:fill="auto"/>
            <w:noWrap/>
            <w:vAlign w:val="bottom"/>
            <w:hideMark/>
          </w:tcPr>
          <w:p w14:paraId="1ADEDB9C"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262 950</w:t>
            </w:r>
          </w:p>
        </w:tc>
        <w:tc>
          <w:tcPr>
            <w:tcW w:w="1559" w:type="dxa"/>
            <w:shd w:val="clear" w:color="auto" w:fill="auto"/>
            <w:noWrap/>
            <w:vAlign w:val="bottom"/>
            <w:hideMark/>
          </w:tcPr>
          <w:p w14:paraId="729BBE1E"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396 250</w:t>
            </w:r>
          </w:p>
        </w:tc>
      </w:tr>
      <w:tr w:rsidR="00007FA5" w:rsidRPr="00007FA5" w14:paraId="7EC2BD4C" w14:textId="77777777" w:rsidTr="00386116">
        <w:trPr>
          <w:trHeight w:val="300"/>
        </w:trPr>
        <w:tc>
          <w:tcPr>
            <w:tcW w:w="3827" w:type="dxa"/>
            <w:shd w:val="clear" w:color="auto" w:fill="auto"/>
            <w:noWrap/>
            <w:vAlign w:val="bottom"/>
            <w:hideMark/>
          </w:tcPr>
          <w:p w14:paraId="43D99C80"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АО МОСОБЛБАНК</w:t>
            </w:r>
          </w:p>
        </w:tc>
        <w:tc>
          <w:tcPr>
            <w:tcW w:w="1880" w:type="dxa"/>
            <w:shd w:val="clear" w:color="auto" w:fill="auto"/>
            <w:noWrap/>
            <w:vAlign w:val="bottom"/>
            <w:hideMark/>
          </w:tcPr>
          <w:p w14:paraId="0E55A415"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126 000</w:t>
            </w:r>
          </w:p>
        </w:tc>
        <w:tc>
          <w:tcPr>
            <w:tcW w:w="1522" w:type="dxa"/>
            <w:shd w:val="clear" w:color="auto" w:fill="auto"/>
            <w:noWrap/>
            <w:vAlign w:val="bottom"/>
            <w:hideMark/>
          </w:tcPr>
          <w:p w14:paraId="06847B58"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159 628</w:t>
            </w:r>
          </w:p>
        </w:tc>
        <w:tc>
          <w:tcPr>
            <w:tcW w:w="1559" w:type="dxa"/>
            <w:shd w:val="clear" w:color="auto" w:fill="auto"/>
            <w:noWrap/>
            <w:vAlign w:val="bottom"/>
            <w:hideMark/>
          </w:tcPr>
          <w:p w14:paraId="237C9DE9"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w:t>
            </w:r>
          </w:p>
        </w:tc>
      </w:tr>
      <w:tr w:rsidR="00007FA5" w:rsidRPr="0045307F" w14:paraId="5D336D6A" w14:textId="77777777" w:rsidTr="00386116">
        <w:trPr>
          <w:trHeight w:val="300"/>
        </w:trPr>
        <w:tc>
          <w:tcPr>
            <w:tcW w:w="3827" w:type="dxa"/>
            <w:shd w:val="clear" w:color="auto" w:fill="auto"/>
            <w:noWrap/>
            <w:vAlign w:val="bottom"/>
            <w:hideMark/>
          </w:tcPr>
          <w:p w14:paraId="0FE4FBA8" w14:textId="77777777" w:rsidR="00007FA5" w:rsidRPr="0045307F" w:rsidRDefault="00007FA5" w:rsidP="00007FA5">
            <w:pPr>
              <w:tabs>
                <w:tab w:val="left" w:pos="426"/>
              </w:tabs>
              <w:jc w:val="both"/>
              <w:rPr>
                <w:rFonts w:ascii="Verdana" w:hAnsi="Verdana"/>
                <w:sz w:val="18"/>
                <w:szCs w:val="18"/>
              </w:rPr>
            </w:pPr>
            <w:r w:rsidRPr="0045307F">
              <w:rPr>
                <w:rFonts w:ascii="Verdana" w:hAnsi="Verdana"/>
                <w:sz w:val="18"/>
                <w:szCs w:val="18"/>
              </w:rPr>
              <w:t>Банк «Левобережный» (ПАО)</w:t>
            </w:r>
          </w:p>
        </w:tc>
        <w:tc>
          <w:tcPr>
            <w:tcW w:w="1880" w:type="dxa"/>
            <w:shd w:val="clear" w:color="auto" w:fill="auto"/>
            <w:noWrap/>
            <w:vAlign w:val="bottom"/>
            <w:hideMark/>
          </w:tcPr>
          <w:p w14:paraId="5E971700"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22" w:type="dxa"/>
            <w:shd w:val="clear" w:color="auto" w:fill="auto"/>
            <w:noWrap/>
            <w:vAlign w:val="bottom"/>
            <w:hideMark/>
          </w:tcPr>
          <w:p w14:paraId="655A32F7"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59" w:type="dxa"/>
            <w:shd w:val="clear" w:color="auto" w:fill="auto"/>
            <w:noWrap/>
            <w:vAlign w:val="bottom"/>
            <w:hideMark/>
          </w:tcPr>
          <w:p w14:paraId="50621103"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84 087</w:t>
            </w:r>
          </w:p>
        </w:tc>
      </w:tr>
      <w:tr w:rsidR="00007FA5" w:rsidRPr="0045307F" w14:paraId="069CF8F8" w14:textId="77777777" w:rsidTr="00386116">
        <w:trPr>
          <w:trHeight w:val="300"/>
        </w:trPr>
        <w:tc>
          <w:tcPr>
            <w:tcW w:w="3827" w:type="dxa"/>
            <w:shd w:val="clear" w:color="auto" w:fill="auto"/>
            <w:noWrap/>
            <w:vAlign w:val="bottom"/>
            <w:hideMark/>
          </w:tcPr>
          <w:p w14:paraId="18F966BC" w14:textId="77777777" w:rsidR="00007FA5" w:rsidRPr="0045307F" w:rsidRDefault="00007FA5" w:rsidP="00007FA5">
            <w:pPr>
              <w:tabs>
                <w:tab w:val="left" w:pos="426"/>
              </w:tabs>
              <w:jc w:val="both"/>
              <w:rPr>
                <w:rFonts w:ascii="Verdana" w:hAnsi="Verdana"/>
                <w:sz w:val="18"/>
                <w:szCs w:val="18"/>
              </w:rPr>
            </w:pPr>
            <w:r w:rsidRPr="0045307F">
              <w:rPr>
                <w:rFonts w:ascii="Verdana" w:hAnsi="Verdana"/>
                <w:sz w:val="18"/>
                <w:szCs w:val="18"/>
              </w:rPr>
              <w:t>ПАО РОСБАНК</w:t>
            </w:r>
          </w:p>
        </w:tc>
        <w:tc>
          <w:tcPr>
            <w:tcW w:w="1880" w:type="dxa"/>
            <w:shd w:val="clear" w:color="auto" w:fill="auto"/>
            <w:noWrap/>
            <w:vAlign w:val="bottom"/>
            <w:hideMark/>
          </w:tcPr>
          <w:p w14:paraId="32E6EB00"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22" w:type="dxa"/>
            <w:shd w:val="clear" w:color="auto" w:fill="auto"/>
            <w:noWrap/>
            <w:vAlign w:val="bottom"/>
            <w:hideMark/>
          </w:tcPr>
          <w:p w14:paraId="5FD23B63"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59" w:type="dxa"/>
            <w:shd w:val="clear" w:color="auto" w:fill="auto"/>
            <w:noWrap/>
            <w:vAlign w:val="bottom"/>
            <w:hideMark/>
          </w:tcPr>
          <w:p w14:paraId="1F3D1D62"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122 449</w:t>
            </w:r>
          </w:p>
        </w:tc>
      </w:tr>
      <w:tr w:rsidR="00007FA5" w:rsidRPr="0045307F" w14:paraId="684E276D" w14:textId="77777777" w:rsidTr="00386116">
        <w:trPr>
          <w:trHeight w:val="300"/>
        </w:trPr>
        <w:tc>
          <w:tcPr>
            <w:tcW w:w="3827" w:type="dxa"/>
            <w:shd w:val="clear" w:color="auto" w:fill="auto"/>
            <w:noWrap/>
            <w:vAlign w:val="bottom"/>
            <w:hideMark/>
          </w:tcPr>
          <w:p w14:paraId="4F07F6B1" w14:textId="77777777" w:rsidR="00007FA5" w:rsidRPr="0045307F" w:rsidRDefault="00007FA5" w:rsidP="00007FA5">
            <w:pPr>
              <w:tabs>
                <w:tab w:val="left" w:pos="426"/>
              </w:tabs>
              <w:jc w:val="both"/>
              <w:rPr>
                <w:rFonts w:ascii="Verdana" w:hAnsi="Verdana"/>
                <w:sz w:val="18"/>
                <w:szCs w:val="18"/>
              </w:rPr>
            </w:pPr>
            <w:r w:rsidRPr="0045307F">
              <w:rPr>
                <w:rFonts w:ascii="Verdana" w:hAnsi="Verdana"/>
                <w:sz w:val="18"/>
                <w:szCs w:val="18"/>
              </w:rPr>
              <w:t>Джей энд Ти Банк (АО)</w:t>
            </w:r>
          </w:p>
        </w:tc>
        <w:tc>
          <w:tcPr>
            <w:tcW w:w="1880" w:type="dxa"/>
            <w:shd w:val="clear" w:color="auto" w:fill="auto"/>
            <w:noWrap/>
            <w:vAlign w:val="bottom"/>
            <w:hideMark/>
          </w:tcPr>
          <w:p w14:paraId="7F8FD1C4"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22" w:type="dxa"/>
            <w:shd w:val="clear" w:color="auto" w:fill="auto"/>
            <w:noWrap/>
            <w:vAlign w:val="bottom"/>
            <w:hideMark/>
          </w:tcPr>
          <w:p w14:paraId="4B6F5ADE" w14:textId="5CF88D0C"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59" w:type="dxa"/>
            <w:shd w:val="clear" w:color="auto" w:fill="auto"/>
            <w:noWrap/>
            <w:vAlign w:val="bottom"/>
            <w:hideMark/>
          </w:tcPr>
          <w:p w14:paraId="09FDCA7F"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50 103</w:t>
            </w:r>
          </w:p>
        </w:tc>
      </w:tr>
      <w:tr w:rsidR="00007FA5" w:rsidRPr="0045307F" w14:paraId="5579C7F7" w14:textId="77777777" w:rsidTr="00386116">
        <w:trPr>
          <w:trHeight w:val="300"/>
        </w:trPr>
        <w:tc>
          <w:tcPr>
            <w:tcW w:w="3827" w:type="dxa"/>
            <w:shd w:val="clear" w:color="auto" w:fill="auto"/>
            <w:noWrap/>
            <w:vAlign w:val="bottom"/>
            <w:hideMark/>
          </w:tcPr>
          <w:p w14:paraId="194B70C5" w14:textId="77777777" w:rsidR="00007FA5" w:rsidRPr="0045307F" w:rsidRDefault="00007FA5" w:rsidP="00007FA5">
            <w:pPr>
              <w:tabs>
                <w:tab w:val="left" w:pos="426"/>
              </w:tabs>
              <w:jc w:val="both"/>
              <w:rPr>
                <w:rFonts w:ascii="Verdana" w:hAnsi="Verdana"/>
                <w:sz w:val="18"/>
                <w:szCs w:val="18"/>
              </w:rPr>
            </w:pPr>
            <w:r w:rsidRPr="0045307F">
              <w:rPr>
                <w:rFonts w:ascii="Verdana" w:hAnsi="Verdana"/>
                <w:sz w:val="18"/>
                <w:szCs w:val="18"/>
              </w:rPr>
              <w:t>ПАО ФИНСТАР БАНК</w:t>
            </w:r>
          </w:p>
        </w:tc>
        <w:tc>
          <w:tcPr>
            <w:tcW w:w="1880" w:type="dxa"/>
            <w:shd w:val="clear" w:color="auto" w:fill="auto"/>
            <w:noWrap/>
            <w:vAlign w:val="bottom"/>
            <w:hideMark/>
          </w:tcPr>
          <w:p w14:paraId="7E31E5D1" w14:textId="51277FC5"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22" w:type="dxa"/>
            <w:shd w:val="clear" w:color="auto" w:fill="auto"/>
            <w:noWrap/>
            <w:vAlign w:val="bottom"/>
            <w:hideMark/>
          </w:tcPr>
          <w:p w14:paraId="5B4A823A" w14:textId="4647FFB8"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59" w:type="dxa"/>
            <w:shd w:val="clear" w:color="auto" w:fill="auto"/>
            <w:noWrap/>
            <w:vAlign w:val="bottom"/>
            <w:hideMark/>
          </w:tcPr>
          <w:p w14:paraId="5472DC49"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75 416</w:t>
            </w:r>
          </w:p>
        </w:tc>
      </w:tr>
      <w:tr w:rsidR="00007FA5" w:rsidRPr="0045307F" w14:paraId="255CC331" w14:textId="77777777" w:rsidTr="00386116">
        <w:trPr>
          <w:trHeight w:val="300"/>
        </w:trPr>
        <w:tc>
          <w:tcPr>
            <w:tcW w:w="3827" w:type="dxa"/>
            <w:shd w:val="clear" w:color="auto" w:fill="auto"/>
            <w:noWrap/>
            <w:vAlign w:val="bottom"/>
            <w:hideMark/>
          </w:tcPr>
          <w:p w14:paraId="3BF93AB4" w14:textId="77777777" w:rsidR="00007FA5" w:rsidRPr="0045307F" w:rsidRDefault="00007FA5" w:rsidP="00007FA5">
            <w:pPr>
              <w:tabs>
                <w:tab w:val="left" w:pos="426"/>
              </w:tabs>
              <w:jc w:val="both"/>
              <w:rPr>
                <w:rFonts w:ascii="Verdana" w:hAnsi="Verdana"/>
                <w:sz w:val="18"/>
                <w:szCs w:val="18"/>
              </w:rPr>
            </w:pPr>
            <w:r w:rsidRPr="0045307F">
              <w:rPr>
                <w:rFonts w:ascii="Verdana" w:hAnsi="Verdana"/>
                <w:sz w:val="18"/>
                <w:szCs w:val="18"/>
              </w:rPr>
              <w:t>Азия-Инвест Банк (АО)</w:t>
            </w:r>
          </w:p>
        </w:tc>
        <w:tc>
          <w:tcPr>
            <w:tcW w:w="1880" w:type="dxa"/>
            <w:shd w:val="clear" w:color="auto" w:fill="auto"/>
            <w:noWrap/>
            <w:vAlign w:val="bottom"/>
            <w:hideMark/>
          </w:tcPr>
          <w:p w14:paraId="634DDB6A" w14:textId="735D8480"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22" w:type="dxa"/>
            <w:shd w:val="clear" w:color="auto" w:fill="auto"/>
            <w:noWrap/>
            <w:vAlign w:val="bottom"/>
            <w:hideMark/>
          </w:tcPr>
          <w:p w14:paraId="3CE74B0C" w14:textId="532A0112"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59" w:type="dxa"/>
            <w:shd w:val="clear" w:color="auto" w:fill="auto"/>
            <w:noWrap/>
            <w:vAlign w:val="bottom"/>
            <w:hideMark/>
          </w:tcPr>
          <w:p w14:paraId="1036E786" w14:textId="77777777"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141 443</w:t>
            </w:r>
          </w:p>
        </w:tc>
      </w:tr>
      <w:tr w:rsidR="00007FA5" w:rsidRPr="00007FA5" w14:paraId="68B188E7" w14:textId="77777777" w:rsidTr="00386116">
        <w:trPr>
          <w:trHeight w:val="300"/>
        </w:trPr>
        <w:tc>
          <w:tcPr>
            <w:tcW w:w="3827" w:type="dxa"/>
            <w:shd w:val="clear" w:color="auto" w:fill="auto"/>
            <w:noWrap/>
            <w:vAlign w:val="bottom"/>
            <w:hideMark/>
          </w:tcPr>
          <w:p w14:paraId="72B8FB86" w14:textId="77777777" w:rsidR="00007FA5" w:rsidRPr="0045307F" w:rsidRDefault="00007FA5" w:rsidP="00007FA5">
            <w:pPr>
              <w:tabs>
                <w:tab w:val="left" w:pos="426"/>
              </w:tabs>
              <w:jc w:val="both"/>
              <w:rPr>
                <w:rFonts w:ascii="Verdana" w:hAnsi="Verdana"/>
                <w:sz w:val="18"/>
                <w:szCs w:val="18"/>
              </w:rPr>
            </w:pPr>
            <w:r w:rsidRPr="0045307F">
              <w:rPr>
                <w:rFonts w:ascii="Verdana" w:hAnsi="Verdana"/>
                <w:sz w:val="18"/>
                <w:szCs w:val="18"/>
              </w:rPr>
              <w:t>АО «КОШЕЛЕВ-БАНК»</w:t>
            </w:r>
          </w:p>
        </w:tc>
        <w:tc>
          <w:tcPr>
            <w:tcW w:w="1880" w:type="dxa"/>
            <w:shd w:val="clear" w:color="auto" w:fill="auto"/>
            <w:noWrap/>
            <w:vAlign w:val="bottom"/>
            <w:hideMark/>
          </w:tcPr>
          <w:p w14:paraId="3D9643E2" w14:textId="65B11DD4"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22" w:type="dxa"/>
            <w:shd w:val="clear" w:color="auto" w:fill="auto"/>
            <w:noWrap/>
            <w:vAlign w:val="bottom"/>
            <w:hideMark/>
          </w:tcPr>
          <w:p w14:paraId="48B706D9" w14:textId="0D77F778" w:rsidR="00007FA5" w:rsidRPr="0045307F" w:rsidRDefault="00007FA5" w:rsidP="00007FA5">
            <w:pPr>
              <w:tabs>
                <w:tab w:val="left" w:pos="426"/>
              </w:tabs>
              <w:jc w:val="right"/>
              <w:rPr>
                <w:rFonts w:ascii="Verdana" w:hAnsi="Verdana"/>
                <w:sz w:val="18"/>
                <w:szCs w:val="18"/>
              </w:rPr>
            </w:pPr>
            <w:r w:rsidRPr="0045307F">
              <w:rPr>
                <w:rFonts w:ascii="Verdana" w:hAnsi="Verdana"/>
                <w:sz w:val="18"/>
                <w:szCs w:val="18"/>
              </w:rPr>
              <w:t>-</w:t>
            </w:r>
          </w:p>
        </w:tc>
        <w:tc>
          <w:tcPr>
            <w:tcW w:w="1559" w:type="dxa"/>
            <w:shd w:val="clear" w:color="auto" w:fill="auto"/>
            <w:noWrap/>
            <w:vAlign w:val="bottom"/>
            <w:hideMark/>
          </w:tcPr>
          <w:p w14:paraId="308E9331" w14:textId="77777777" w:rsidR="00007FA5" w:rsidRPr="00007FA5" w:rsidRDefault="00007FA5" w:rsidP="00007FA5">
            <w:pPr>
              <w:tabs>
                <w:tab w:val="left" w:pos="426"/>
              </w:tabs>
              <w:jc w:val="right"/>
              <w:rPr>
                <w:rFonts w:ascii="Verdana" w:hAnsi="Verdana"/>
                <w:sz w:val="18"/>
                <w:szCs w:val="18"/>
              </w:rPr>
            </w:pPr>
            <w:r w:rsidRPr="0045307F">
              <w:rPr>
                <w:rFonts w:ascii="Verdana" w:hAnsi="Verdana"/>
                <w:sz w:val="18"/>
                <w:szCs w:val="18"/>
              </w:rPr>
              <w:t>53 338</w:t>
            </w:r>
          </w:p>
        </w:tc>
      </w:tr>
      <w:tr w:rsidR="00007FA5" w:rsidRPr="00007FA5" w14:paraId="23BA3C86" w14:textId="77777777" w:rsidTr="00386116">
        <w:trPr>
          <w:trHeight w:val="300"/>
        </w:trPr>
        <w:tc>
          <w:tcPr>
            <w:tcW w:w="3827" w:type="dxa"/>
            <w:shd w:val="clear" w:color="auto" w:fill="auto"/>
            <w:noWrap/>
            <w:vAlign w:val="bottom"/>
            <w:hideMark/>
          </w:tcPr>
          <w:p w14:paraId="7DDDF868"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Займы</w:t>
            </w:r>
          </w:p>
        </w:tc>
        <w:tc>
          <w:tcPr>
            <w:tcW w:w="1880" w:type="dxa"/>
            <w:shd w:val="clear" w:color="auto" w:fill="auto"/>
            <w:noWrap/>
            <w:vAlign w:val="bottom"/>
            <w:hideMark/>
          </w:tcPr>
          <w:p w14:paraId="478F9C9A"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301 370</w:t>
            </w:r>
          </w:p>
        </w:tc>
        <w:tc>
          <w:tcPr>
            <w:tcW w:w="1522" w:type="dxa"/>
            <w:shd w:val="clear" w:color="auto" w:fill="auto"/>
            <w:noWrap/>
            <w:vAlign w:val="bottom"/>
            <w:hideMark/>
          </w:tcPr>
          <w:p w14:paraId="6B778C4B"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266 378</w:t>
            </w:r>
          </w:p>
        </w:tc>
        <w:tc>
          <w:tcPr>
            <w:tcW w:w="1559" w:type="dxa"/>
            <w:shd w:val="clear" w:color="auto" w:fill="auto"/>
            <w:noWrap/>
            <w:vAlign w:val="bottom"/>
            <w:hideMark/>
          </w:tcPr>
          <w:p w14:paraId="644E1CF8"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347 410</w:t>
            </w:r>
          </w:p>
        </w:tc>
      </w:tr>
      <w:tr w:rsidR="00007FA5" w:rsidRPr="00007FA5" w14:paraId="727BC18C" w14:textId="77777777" w:rsidTr="00386116">
        <w:trPr>
          <w:trHeight w:val="300"/>
        </w:trPr>
        <w:tc>
          <w:tcPr>
            <w:tcW w:w="3827" w:type="dxa"/>
            <w:shd w:val="clear" w:color="auto" w:fill="auto"/>
            <w:noWrap/>
            <w:vAlign w:val="bottom"/>
            <w:hideMark/>
          </w:tcPr>
          <w:p w14:paraId="3AB09FC5" w14:textId="77777777" w:rsidR="00007FA5" w:rsidRPr="00007FA5" w:rsidRDefault="00007FA5" w:rsidP="00007FA5">
            <w:pPr>
              <w:tabs>
                <w:tab w:val="left" w:pos="426"/>
              </w:tabs>
              <w:jc w:val="both"/>
              <w:rPr>
                <w:rFonts w:ascii="Verdana" w:hAnsi="Verdana"/>
                <w:sz w:val="18"/>
                <w:szCs w:val="18"/>
              </w:rPr>
            </w:pPr>
            <w:r w:rsidRPr="00007FA5">
              <w:rPr>
                <w:rFonts w:ascii="Verdana" w:hAnsi="Verdana"/>
                <w:sz w:val="18"/>
                <w:szCs w:val="18"/>
              </w:rPr>
              <w:t>Облигационные займы</w:t>
            </w:r>
          </w:p>
        </w:tc>
        <w:tc>
          <w:tcPr>
            <w:tcW w:w="1880" w:type="dxa"/>
            <w:shd w:val="clear" w:color="auto" w:fill="auto"/>
            <w:noWrap/>
            <w:vAlign w:val="bottom"/>
            <w:hideMark/>
          </w:tcPr>
          <w:p w14:paraId="24EE2029"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90 210</w:t>
            </w:r>
          </w:p>
        </w:tc>
        <w:tc>
          <w:tcPr>
            <w:tcW w:w="1522" w:type="dxa"/>
            <w:shd w:val="clear" w:color="auto" w:fill="auto"/>
            <w:noWrap/>
            <w:vAlign w:val="bottom"/>
            <w:hideMark/>
          </w:tcPr>
          <w:p w14:paraId="5E548555"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250 000</w:t>
            </w:r>
          </w:p>
        </w:tc>
        <w:tc>
          <w:tcPr>
            <w:tcW w:w="1559" w:type="dxa"/>
            <w:shd w:val="clear" w:color="auto" w:fill="auto"/>
            <w:noWrap/>
            <w:vAlign w:val="bottom"/>
            <w:hideMark/>
          </w:tcPr>
          <w:p w14:paraId="6B8BEFCF" w14:textId="77777777" w:rsidR="00007FA5" w:rsidRPr="00007FA5" w:rsidRDefault="00007FA5" w:rsidP="00007FA5">
            <w:pPr>
              <w:tabs>
                <w:tab w:val="left" w:pos="426"/>
              </w:tabs>
              <w:jc w:val="right"/>
              <w:rPr>
                <w:rFonts w:ascii="Verdana" w:hAnsi="Verdana"/>
                <w:sz w:val="18"/>
                <w:szCs w:val="18"/>
              </w:rPr>
            </w:pPr>
            <w:r w:rsidRPr="00007FA5">
              <w:rPr>
                <w:rFonts w:ascii="Verdana" w:hAnsi="Verdana"/>
                <w:sz w:val="18"/>
                <w:szCs w:val="18"/>
              </w:rPr>
              <w:t>1 250 000</w:t>
            </w:r>
          </w:p>
        </w:tc>
      </w:tr>
      <w:tr w:rsidR="00007FA5" w:rsidRPr="00007FA5" w14:paraId="58A938E9" w14:textId="77777777" w:rsidTr="00386116">
        <w:trPr>
          <w:trHeight w:val="300"/>
        </w:trPr>
        <w:tc>
          <w:tcPr>
            <w:tcW w:w="3827" w:type="dxa"/>
            <w:shd w:val="clear" w:color="auto" w:fill="auto"/>
            <w:noWrap/>
            <w:vAlign w:val="bottom"/>
            <w:hideMark/>
          </w:tcPr>
          <w:p w14:paraId="10BD00B0" w14:textId="77777777" w:rsidR="00007FA5" w:rsidRPr="00007FA5" w:rsidRDefault="00007FA5" w:rsidP="00007FA5">
            <w:pPr>
              <w:tabs>
                <w:tab w:val="left" w:pos="426"/>
              </w:tabs>
              <w:jc w:val="both"/>
              <w:rPr>
                <w:rFonts w:ascii="Verdana" w:hAnsi="Verdana"/>
                <w:b/>
                <w:bCs/>
                <w:sz w:val="18"/>
                <w:szCs w:val="18"/>
              </w:rPr>
            </w:pPr>
            <w:r w:rsidRPr="00007FA5">
              <w:rPr>
                <w:rFonts w:ascii="Verdana" w:hAnsi="Verdana"/>
                <w:b/>
                <w:bCs/>
                <w:sz w:val="18"/>
                <w:szCs w:val="18"/>
              </w:rPr>
              <w:t>Итого</w:t>
            </w:r>
          </w:p>
        </w:tc>
        <w:tc>
          <w:tcPr>
            <w:tcW w:w="1880" w:type="dxa"/>
            <w:shd w:val="clear" w:color="auto" w:fill="auto"/>
            <w:noWrap/>
            <w:vAlign w:val="bottom"/>
            <w:hideMark/>
          </w:tcPr>
          <w:p w14:paraId="3DD017E9" w14:textId="77777777" w:rsidR="00007FA5" w:rsidRPr="00007FA5" w:rsidRDefault="00007FA5" w:rsidP="00007FA5">
            <w:pPr>
              <w:tabs>
                <w:tab w:val="left" w:pos="426"/>
              </w:tabs>
              <w:jc w:val="right"/>
              <w:rPr>
                <w:rFonts w:ascii="Verdana" w:hAnsi="Verdana"/>
                <w:b/>
                <w:bCs/>
                <w:sz w:val="18"/>
                <w:szCs w:val="18"/>
              </w:rPr>
            </w:pPr>
            <w:r w:rsidRPr="00007FA5">
              <w:rPr>
                <w:rFonts w:ascii="Verdana" w:hAnsi="Verdana"/>
                <w:b/>
                <w:bCs/>
                <w:sz w:val="18"/>
                <w:szCs w:val="18"/>
                <w:lang w:val="en-US"/>
              </w:rPr>
              <w:t>1 120 336</w:t>
            </w:r>
          </w:p>
        </w:tc>
        <w:tc>
          <w:tcPr>
            <w:tcW w:w="1522" w:type="dxa"/>
            <w:shd w:val="clear" w:color="auto" w:fill="auto"/>
            <w:noWrap/>
            <w:vAlign w:val="bottom"/>
            <w:hideMark/>
          </w:tcPr>
          <w:p w14:paraId="7332136B" w14:textId="77777777" w:rsidR="00007FA5" w:rsidRPr="00007FA5" w:rsidRDefault="00007FA5" w:rsidP="00007FA5">
            <w:pPr>
              <w:tabs>
                <w:tab w:val="left" w:pos="426"/>
              </w:tabs>
              <w:jc w:val="right"/>
              <w:rPr>
                <w:rFonts w:ascii="Verdana" w:hAnsi="Verdana"/>
                <w:b/>
                <w:bCs/>
                <w:sz w:val="18"/>
                <w:szCs w:val="18"/>
              </w:rPr>
            </w:pPr>
            <w:r w:rsidRPr="00007FA5">
              <w:rPr>
                <w:rFonts w:ascii="Verdana" w:hAnsi="Verdana"/>
                <w:b/>
                <w:bCs/>
                <w:sz w:val="18"/>
                <w:szCs w:val="18"/>
              </w:rPr>
              <w:t>1 433 535</w:t>
            </w:r>
          </w:p>
        </w:tc>
        <w:tc>
          <w:tcPr>
            <w:tcW w:w="1559" w:type="dxa"/>
            <w:shd w:val="clear" w:color="auto" w:fill="auto"/>
            <w:noWrap/>
            <w:vAlign w:val="bottom"/>
            <w:hideMark/>
          </w:tcPr>
          <w:p w14:paraId="631FDE8A" w14:textId="77777777" w:rsidR="00007FA5" w:rsidRPr="00007FA5" w:rsidRDefault="00007FA5" w:rsidP="00007FA5">
            <w:pPr>
              <w:tabs>
                <w:tab w:val="left" w:pos="426"/>
              </w:tabs>
              <w:jc w:val="right"/>
              <w:rPr>
                <w:rFonts w:ascii="Verdana" w:hAnsi="Verdana"/>
                <w:b/>
                <w:bCs/>
                <w:sz w:val="18"/>
                <w:szCs w:val="18"/>
              </w:rPr>
            </w:pPr>
            <w:r w:rsidRPr="00007FA5">
              <w:rPr>
                <w:rFonts w:ascii="Verdana" w:hAnsi="Verdana"/>
                <w:b/>
                <w:bCs/>
                <w:sz w:val="18"/>
                <w:szCs w:val="18"/>
              </w:rPr>
              <w:t>3 124 886</w:t>
            </w:r>
          </w:p>
        </w:tc>
      </w:tr>
    </w:tbl>
    <w:p w14:paraId="1AD6789E" w14:textId="77777777" w:rsidR="00007FA5" w:rsidRDefault="00007FA5" w:rsidP="00C52723">
      <w:pPr>
        <w:tabs>
          <w:tab w:val="left" w:pos="426"/>
        </w:tabs>
        <w:jc w:val="both"/>
        <w:rPr>
          <w:rFonts w:ascii="Verdana" w:hAnsi="Verdana"/>
          <w:sz w:val="18"/>
          <w:szCs w:val="18"/>
          <w:highlight w:val="yellow"/>
        </w:rPr>
      </w:pPr>
    </w:p>
    <w:p w14:paraId="50C96237" w14:textId="75CB51DE" w:rsidR="00007FA5" w:rsidRDefault="00007FA5" w:rsidP="00C52723">
      <w:pPr>
        <w:tabs>
          <w:tab w:val="left" w:pos="426"/>
        </w:tabs>
        <w:jc w:val="both"/>
        <w:rPr>
          <w:rFonts w:ascii="Verdana" w:hAnsi="Verdana"/>
          <w:sz w:val="18"/>
          <w:szCs w:val="18"/>
          <w:highlight w:val="yellow"/>
        </w:rPr>
      </w:pPr>
      <w:r w:rsidRPr="00007FA5">
        <w:rPr>
          <w:rFonts w:ascii="Verdana" w:hAnsi="Verdana"/>
          <w:sz w:val="18"/>
          <w:szCs w:val="18"/>
        </w:rPr>
        <w:t>В течение 2021-2023 годов Компанией были получены банковские гарантии обеспечения исполнения лизинговых контрактов в следующих банках: ПАО АКБ «Металлинвестбанк», АКБ «Держава» ПАО. Также в рамках указанного периода действовали банковские гарантии, полученные ранее в ПАО Сбербанк, КБ «Москоммерцбанк» (АО), АКБ «ФОРА-БАНК» (АО).</w:t>
      </w:r>
    </w:p>
    <w:p w14:paraId="3EA0D0D9" w14:textId="77777777" w:rsidR="00FC5AD6" w:rsidRPr="00293EB5" w:rsidRDefault="00FC5AD6" w:rsidP="00E95973">
      <w:pPr>
        <w:tabs>
          <w:tab w:val="left" w:pos="426"/>
        </w:tabs>
        <w:jc w:val="both"/>
        <w:rPr>
          <w:rFonts w:ascii="Verdana" w:hAnsi="Verdana"/>
          <w:b/>
          <w:sz w:val="18"/>
          <w:szCs w:val="18"/>
        </w:rPr>
      </w:pPr>
    </w:p>
    <w:p w14:paraId="3BF640C0" w14:textId="77777777" w:rsidR="00EC39AE" w:rsidRPr="00293EB5" w:rsidRDefault="00EC39AE" w:rsidP="00DA2505">
      <w:pPr>
        <w:pStyle w:val="affa"/>
        <w:numPr>
          <w:ilvl w:val="1"/>
          <w:numId w:val="8"/>
        </w:numPr>
        <w:tabs>
          <w:tab w:val="left" w:pos="426"/>
        </w:tabs>
        <w:ind w:left="0" w:firstLine="0"/>
        <w:contextualSpacing w:val="0"/>
        <w:jc w:val="both"/>
        <w:rPr>
          <w:rFonts w:ascii="Verdana" w:hAnsi="Verdana"/>
          <w:b/>
          <w:sz w:val="18"/>
          <w:szCs w:val="18"/>
        </w:rPr>
      </w:pPr>
      <w:r w:rsidRPr="00293EB5">
        <w:rPr>
          <w:rFonts w:ascii="Verdana" w:hAnsi="Verdana"/>
          <w:b/>
          <w:sz w:val="18"/>
          <w:szCs w:val="18"/>
        </w:rPr>
        <w:t>Основные кредиторы и дебиторы эмитента на последнюю отчетную дату.</w:t>
      </w:r>
    </w:p>
    <w:p w14:paraId="711EE8F4" w14:textId="2183FFEA" w:rsidR="00B86C59" w:rsidRPr="00293EB5" w:rsidRDefault="00B86C59" w:rsidP="00E95973">
      <w:pPr>
        <w:tabs>
          <w:tab w:val="left" w:pos="426"/>
        </w:tabs>
        <w:jc w:val="both"/>
        <w:rPr>
          <w:rFonts w:ascii="Verdana" w:hAnsi="Verdana"/>
          <w:b/>
          <w:sz w:val="18"/>
          <w:szCs w:val="18"/>
        </w:rPr>
      </w:pPr>
    </w:p>
    <w:p w14:paraId="5FFD77D1" w14:textId="3E43A6F3" w:rsidR="00F04249" w:rsidRPr="00EB36C8" w:rsidRDefault="00F04249" w:rsidP="00E95973">
      <w:pPr>
        <w:tabs>
          <w:tab w:val="left" w:pos="426"/>
        </w:tabs>
        <w:jc w:val="both"/>
        <w:rPr>
          <w:rFonts w:ascii="Verdana" w:hAnsi="Verdana"/>
          <w:sz w:val="18"/>
          <w:szCs w:val="18"/>
        </w:rPr>
      </w:pPr>
      <w:r w:rsidRPr="00EB36C8">
        <w:rPr>
          <w:rFonts w:ascii="Verdana" w:hAnsi="Verdana"/>
          <w:sz w:val="18"/>
          <w:szCs w:val="18"/>
        </w:rPr>
        <w:t>Дебиторская задолженность на 31.12.20</w:t>
      </w:r>
      <w:r w:rsidR="00001002" w:rsidRPr="00EB36C8">
        <w:rPr>
          <w:rFonts w:ascii="Verdana" w:hAnsi="Verdana"/>
          <w:sz w:val="18"/>
          <w:szCs w:val="18"/>
        </w:rPr>
        <w:t>2</w:t>
      </w:r>
      <w:r w:rsidR="00293EB5" w:rsidRPr="00EB36C8">
        <w:rPr>
          <w:rFonts w:ascii="Verdana" w:hAnsi="Verdana"/>
          <w:sz w:val="18"/>
          <w:szCs w:val="18"/>
        </w:rPr>
        <w:t>3</w:t>
      </w:r>
      <w:r w:rsidRPr="00EB36C8">
        <w:rPr>
          <w:rFonts w:ascii="Verdana" w:hAnsi="Verdana"/>
          <w:sz w:val="18"/>
          <w:szCs w:val="18"/>
        </w:rPr>
        <w:t xml:space="preserve"> составила – </w:t>
      </w:r>
      <w:r w:rsidR="00EB36C8" w:rsidRPr="00EB36C8">
        <w:rPr>
          <w:rFonts w:ascii="Verdana" w:hAnsi="Verdana"/>
          <w:sz w:val="18"/>
          <w:szCs w:val="18"/>
        </w:rPr>
        <w:t>3 086 854,60</w:t>
      </w:r>
      <w:r w:rsidR="00F04E21" w:rsidRPr="00EB36C8">
        <w:rPr>
          <w:rFonts w:ascii="Verdana" w:hAnsi="Verdana"/>
          <w:sz w:val="18"/>
          <w:szCs w:val="18"/>
        </w:rPr>
        <w:t xml:space="preserve"> </w:t>
      </w:r>
      <w:r w:rsidRPr="00EB36C8">
        <w:rPr>
          <w:rFonts w:ascii="Verdana" w:hAnsi="Verdana"/>
          <w:sz w:val="18"/>
          <w:szCs w:val="18"/>
        </w:rPr>
        <w:t>тыс.руб.</w:t>
      </w:r>
    </w:p>
    <w:p w14:paraId="79B96504" w14:textId="77777777" w:rsidR="004E75F2" w:rsidRPr="00EB36C8" w:rsidRDefault="004E75F2" w:rsidP="00E95973">
      <w:pPr>
        <w:tabs>
          <w:tab w:val="left" w:pos="426"/>
        </w:tabs>
        <w:jc w:val="both"/>
        <w:rPr>
          <w:rFonts w:ascii="Verdana" w:hAnsi="Verdana"/>
          <w:sz w:val="18"/>
          <w:szCs w:val="18"/>
        </w:rPr>
      </w:pPr>
    </w:p>
    <w:p w14:paraId="705EF5BE" w14:textId="0EA1CA45" w:rsidR="00B04AE9" w:rsidRPr="009F20D2" w:rsidRDefault="00B04AE9" w:rsidP="00E95973">
      <w:pPr>
        <w:tabs>
          <w:tab w:val="left" w:pos="426"/>
        </w:tabs>
        <w:jc w:val="both"/>
        <w:rPr>
          <w:rFonts w:ascii="Verdana" w:hAnsi="Verdana"/>
          <w:sz w:val="18"/>
          <w:szCs w:val="18"/>
        </w:rPr>
      </w:pPr>
      <w:r w:rsidRPr="009F20D2">
        <w:rPr>
          <w:rFonts w:ascii="Verdana" w:hAnsi="Verdana"/>
          <w:sz w:val="18"/>
          <w:szCs w:val="18"/>
        </w:rPr>
        <w:t>Крупнейшие дебиторы</w:t>
      </w:r>
      <w:r w:rsidR="008774C2" w:rsidRPr="009F20D2">
        <w:rPr>
          <w:rFonts w:ascii="Verdana" w:hAnsi="Verdana"/>
          <w:sz w:val="18"/>
          <w:szCs w:val="18"/>
        </w:rPr>
        <w:t>:</w:t>
      </w:r>
    </w:p>
    <w:p w14:paraId="79BC9C4F" w14:textId="39C1A196" w:rsidR="00DA2505" w:rsidRPr="009F20D2" w:rsidRDefault="00DA2505" w:rsidP="00DA2505">
      <w:pPr>
        <w:tabs>
          <w:tab w:val="left" w:pos="426"/>
        </w:tabs>
        <w:jc w:val="both"/>
        <w:rPr>
          <w:rFonts w:ascii="Verdana" w:hAnsi="Verdana"/>
          <w:sz w:val="18"/>
          <w:szCs w:val="18"/>
        </w:rPr>
      </w:pPr>
      <w:r w:rsidRPr="009F20D2">
        <w:rPr>
          <w:rFonts w:ascii="Verdana" w:hAnsi="Verdana"/>
          <w:sz w:val="18"/>
          <w:szCs w:val="18"/>
        </w:rPr>
        <w:lastRenderedPageBreak/>
        <w:t xml:space="preserve">1) </w:t>
      </w:r>
      <w:r w:rsidR="009F20D2" w:rsidRPr="009F20D2">
        <w:rPr>
          <w:rFonts w:ascii="Verdana" w:hAnsi="Verdana"/>
          <w:sz w:val="18"/>
          <w:szCs w:val="18"/>
        </w:rPr>
        <w:t>ВЕКТОР ООО</w:t>
      </w:r>
      <w:r w:rsidRPr="009F20D2">
        <w:rPr>
          <w:rFonts w:ascii="Verdana" w:hAnsi="Verdana"/>
          <w:sz w:val="18"/>
          <w:szCs w:val="18"/>
        </w:rPr>
        <w:t xml:space="preserve"> – </w:t>
      </w:r>
      <w:r w:rsidR="009F20D2" w:rsidRPr="009F20D2">
        <w:rPr>
          <w:rFonts w:ascii="Verdana" w:hAnsi="Verdana"/>
          <w:sz w:val="18"/>
          <w:szCs w:val="18"/>
        </w:rPr>
        <w:t>250 583,12</w:t>
      </w:r>
      <w:r w:rsidRPr="009F20D2">
        <w:rPr>
          <w:rFonts w:ascii="Verdana" w:hAnsi="Verdana"/>
          <w:sz w:val="18"/>
          <w:szCs w:val="18"/>
        </w:rPr>
        <w:t xml:space="preserve"> тыс.руб.</w:t>
      </w:r>
    </w:p>
    <w:p w14:paraId="46783959" w14:textId="307916F3" w:rsidR="00DA2505" w:rsidRPr="009F20D2" w:rsidRDefault="00DA2505" w:rsidP="00DA2505">
      <w:pPr>
        <w:tabs>
          <w:tab w:val="left" w:pos="426"/>
        </w:tabs>
        <w:jc w:val="both"/>
        <w:rPr>
          <w:rFonts w:ascii="Verdana" w:hAnsi="Verdana"/>
          <w:sz w:val="18"/>
          <w:szCs w:val="18"/>
        </w:rPr>
      </w:pPr>
      <w:r w:rsidRPr="009F20D2">
        <w:rPr>
          <w:rFonts w:ascii="Verdana" w:hAnsi="Verdana"/>
          <w:sz w:val="18"/>
          <w:szCs w:val="18"/>
        </w:rPr>
        <w:t xml:space="preserve">2) </w:t>
      </w:r>
      <w:r w:rsidR="009F20D2" w:rsidRPr="009F20D2">
        <w:rPr>
          <w:rFonts w:ascii="Verdana" w:hAnsi="Verdana"/>
          <w:sz w:val="18"/>
          <w:szCs w:val="18"/>
        </w:rPr>
        <w:t>ЛОБСКОЕ-5 ООО</w:t>
      </w:r>
      <w:r w:rsidRPr="009F20D2">
        <w:rPr>
          <w:rFonts w:ascii="Verdana" w:hAnsi="Verdana"/>
          <w:sz w:val="18"/>
          <w:szCs w:val="18"/>
        </w:rPr>
        <w:t xml:space="preserve"> </w:t>
      </w:r>
      <w:r w:rsidR="009F20D2" w:rsidRPr="009F20D2">
        <w:rPr>
          <w:rFonts w:ascii="Verdana" w:hAnsi="Verdana"/>
          <w:sz w:val="18"/>
          <w:szCs w:val="18"/>
        </w:rPr>
        <w:t>–</w:t>
      </w:r>
      <w:r w:rsidRPr="009F20D2">
        <w:rPr>
          <w:rFonts w:ascii="Verdana" w:hAnsi="Verdana"/>
          <w:sz w:val="18"/>
          <w:szCs w:val="18"/>
        </w:rPr>
        <w:t xml:space="preserve"> </w:t>
      </w:r>
      <w:r w:rsidR="009F20D2" w:rsidRPr="009F20D2">
        <w:rPr>
          <w:rFonts w:ascii="Verdana" w:hAnsi="Verdana"/>
          <w:sz w:val="18"/>
          <w:szCs w:val="18"/>
        </w:rPr>
        <w:t>223 249,76</w:t>
      </w:r>
      <w:r w:rsidRPr="009F20D2">
        <w:rPr>
          <w:rFonts w:ascii="Verdana" w:hAnsi="Verdana"/>
          <w:sz w:val="18"/>
          <w:szCs w:val="18"/>
        </w:rPr>
        <w:t xml:space="preserve"> тыс.руб.</w:t>
      </w:r>
    </w:p>
    <w:p w14:paraId="0A210956" w14:textId="3BDB178D" w:rsidR="00DA2505" w:rsidRPr="009F20D2" w:rsidRDefault="00DA2505" w:rsidP="00DA2505">
      <w:pPr>
        <w:tabs>
          <w:tab w:val="left" w:pos="426"/>
        </w:tabs>
        <w:jc w:val="both"/>
        <w:rPr>
          <w:rFonts w:ascii="Verdana" w:hAnsi="Verdana"/>
          <w:sz w:val="18"/>
          <w:szCs w:val="18"/>
        </w:rPr>
      </w:pPr>
      <w:r w:rsidRPr="009F20D2">
        <w:rPr>
          <w:rFonts w:ascii="Verdana" w:hAnsi="Verdana"/>
          <w:sz w:val="18"/>
          <w:szCs w:val="18"/>
        </w:rPr>
        <w:t xml:space="preserve">3) </w:t>
      </w:r>
      <w:r w:rsidR="009F20D2" w:rsidRPr="009F20D2">
        <w:rPr>
          <w:rFonts w:ascii="Verdana" w:hAnsi="Verdana"/>
          <w:sz w:val="18"/>
          <w:szCs w:val="18"/>
        </w:rPr>
        <w:t>ООО "НОВЭКС К.Э."</w:t>
      </w:r>
      <w:r w:rsidRPr="009F20D2">
        <w:rPr>
          <w:rFonts w:ascii="Verdana" w:hAnsi="Verdana"/>
          <w:sz w:val="18"/>
          <w:szCs w:val="18"/>
        </w:rPr>
        <w:t xml:space="preserve"> – </w:t>
      </w:r>
      <w:r w:rsidR="009F20D2" w:rsidRPr="009F20D2">
        <w:rPr>
          <w:rFonts w:ascii="Verdana" w:hAnsi="Verdana"/>
          <w:sz w:val="18"/>
          <w:szCs w:val="18"/>
        </w:rPr>
        <w:t>158 000,00</w:t>
      </w:r>
      <w:r w:rsidRPr="009F20D2">
        <w:rPr>
          <w:rFonts w:ascii="Verdana" w:hAnsi="Verdana"/>
          <w:sz w:val="18"/>
          <w:szCs w:val="18"/>
        </w:rPr>
        <w:t xml:space="preserve"> тыс.руб.</w:t>
      </w:r>
    </w:p>
    <w:p w14:paraId="19E36E3A" w14:textId="478992F9" w:rsidR="00B04AE9" w:rsidRPr="009F20D2" w:rsidRDefault="00DA2505" w:rsidP="00E95973">
      <w:pPr>
        <w:tabs>
          <w:tab w:val="left" w:pos="426"/>
        </w:tabs>
        <w:jc w:val="both"/>
        <w:rPr>
          <w:rFonts w:ascii="Verdana" w:hAnsi="Verdana"/>
          <w:sz w:val="18"/>
          <w:szCs w:val="18"/>
        </w:rPr>
      </w:pPr>
      <w:r w:rsidRPr="009F20D2">
        <w:rPr>
          <w:rFonts w:ascii="Verdana" w:hAnsi="Verdana"/>
          <w:sz w:val="18"/>
          <w:szCs w:val="18"/>
        </w:rPr>
        <w:t>4</w:t>
      </w:r>
      <w:r w:rsidR="00B04AE9" w:rsidRPr="009F20D2">
        <w:rPr>
          <w:rFonts w:ascii="Verdana" w:hAnsi="Verdana"/>
          <w:sz w:val="18"/>
          <w:szCs w:val="18"/>
        </w:rPr>
        <w:t xml:space="preserve">) </w:t>
      </w:r>
      <w:r w:rsidR="009F20D2" w:rsidRPr="009F20D2">
        <w:rPr>
          <w:rFonts w:ascii="Verdana" w:hAnsi="Verdana"/>
          <w:sz w:val="18"/>
          <w:szCs w:val="18"/>
        </w:rPr>
        <w:t>ПРОМ ИМПУЛЬС ООО</w:t>
      </w:r>
      <w:r w:rsidR="00001002" w:rsidRPr="009F20D2">
        <w:rPr>
          <w:rFonts w:ascii="Verdana" w:hAnsi="Verdana"/>
          <w:sz w:val="18"/>
          <w:szCs w:val="18"/>
        </w:rPr>
        <w:t xml:space="preserve"> </w:t>
      </w:r>
      <w:r w:rsidR="009F20D2" w:rsidRPr="009F20D2">
        <w:rPr>
          <w:rFonts w:ascii="Verdana" w:hAnsi="Verdana"/>
          <w:sz w:val="18"/>
          <w:szCs w:val="18"/>
        </w:rPr>
        <w:t>–</w:t>
      </w:r>
      <w:r w:rsidR="00001002" w:rsidRPr="009F20D2">
        <w:rPr>
          <w:rFonts w:ascii="Verdana" w:hAnsi="Verdana"/>
          <w:sz w:val="18"/>
          <w:szCs w:val="18"/>
        </w:rPr>
        <w:t xml:space="preserve"> </w:t>
      </w:r>
      <w:r w:rsidR="009F20D2" w:rsidRPr="009F20D2">
        <w:rPr>
          <w:rFonts w:ascii="Verdana" w:hAnsi="Verdana"/>
          <w:sz w:val="18"/>
          <w:szCs w:val="18"/>
        </w:rPr>
        <w:t>157 120,34</w:t>
      </w:r>
      <w:r w:rsidR="003B2FC2" w:rsidRPr="009F20D2">
        <w:rPr>
          <w:rFonts w:ascii="Verdana" w:hAnsi="Verdana"/>
          <w:sz w:val="18"/>
          <w:szCs w:val="18"/>
        </w:rPr>
        <w:t xml:space="preserve"> </w:t>
      </w:r>
      <w:r w:rsidR="00001002" w:rsidRPr="009F20D2">
        <w:rPr>
          <w:rFonts w:ascii="Verdana" w:hAnsi="Verdana"/>
          <w:sz w:val="18"/>
          <w:szCs w:val="18"/>
        </w:rPr>
        <w:t>тыс.руб.</w:t>
      </w:r>
    </w:p>
    <w:p w14:paraId="39EA7769" w14:textId="3B5FC800" w:rsidR="00B04AE9" w:rsidRPr="009F20D2" w:rsidRDefault="00DA2505" w:rsidP="00E95973">
      <w:pPr>
        <w:tabs>
          <w:tab w:val="left" w:pos="426"/>
        </w:tabs>
        <w:jc w:val="both"/>
        <w:rPr>
          <w:rFonts w:ascii="Verdana" w:hAnsi="Verdana"/>
          <w:sz w:val="18"/>
          <w:szCs w:val="18"/>
        </w:rPr>
      </w:pPr>
      <w:r w:rsidRPr="009F20D2">
        <w:rPr>
          <w:rFonts w:ascii="Verdana" w:hAnsi="Verdana"/>
          <w:sz w:val="18"/>
          <w:szCs w:val="18"/>
        </w:rPr>
        <w:t>5</w:t>
      </w:r>
      <w:r w:rsidR="00B04AE9" w:rsidRPr="009F20D2">
        <w:rPr>
          <w:rFonts w:ascii="Verdana" w:hAnsi="Verdana"/>
          <w:sz w:val="18"/>
          <w:szCs w:val="18"/>
        </w:rPr>
        <w:t xml:space="preserve">) </w:t>
      </w:r>
      <w:r w:rsidR="009F20D2" w:rsidRPr="009F20D2">
        <w:rPr>
          <w:rFonts w:ascii="Verdana" w:hAnsi="Verdana"/>
          <w:sz w:val="18"/>
          <w:szCs w:val="18"/>
        </w:rPr>
        <w:t>МРК ООО</w:t>
      </w:r>
      <w:r w:rsidR="00B04AE9" w:rsidRPr="009F20D2">
        <w:rPr>
          <w:rFonts w:ascii="Verdana" w:hAnsi="Verdana"/>
          <w:sz w:val="18"/>
          <w:szCs w:val="18"/>
        </w:rPr>
        <w:t xml:space="preserve"> – </w:t>
      </w:r>
      <w:r w:rsidR="009F20D2" w:rsidRPr="009F20D2">
        <w:rPr>
          <w:rFonts w:ascii="Verdana" w:hAnsi="Verdana"/>
          <w:sz w:val="18"/>
          <w:szCs w:val="18"/>
        </w:rPr>
        <w:t>136 590,41</w:t>
      </w:r>
      <w:r w:rsidRPr="009F20D2">
        <w:rPr>
          <w:rFonts w:ascii="Verdana" w:hAnsi="Verdana"/>
          <w:sz w:val="18"/>
          <w:szCs w:val="18"/>
        </w:rPr>
        <w:t xml:space="preserve"> </w:t>
      </w:r>
      <w:r w:rsidR="00B04AE9" w:rsidRPr="009F20D2">
        <w:rPr>
          <w:rFonts w:ascii="Verdana" w:hAnsi="Verdana"/>
          <w:sz w:val="18"/>
          <w:szCs w:val="18"/>
        </w:rPr>
        <w:t>тыс.руб.</w:t>
      </w:r>
    </w:p>
    <w:p w14:paraId="778B66B2" w14:textId="58E1623A" w:rsidR="00B04AE9" w:rsidRPr="009F20D2" w:rsidRDefault="00B04AE9" w:rsidP="00E95973">
      <w:pPr>
        <w:tabs>
          <w:tab w:val="left" w:pos="426"/>
        </w:tabs>
        <w:jc w:val="both"/>
        <w:rPr>
          <w:rFonts w:ascii="Verdana" w:hAnsi="Verdana"/>
          <w:sz w:val="18"/>
          <w:szCs w:val="18"/>
        </w:rPr>
      </w:pPr>
    </w:p>
    <w:p w14:paraId="744FA7F7" w14:textId="36323A4F" w:rsidR="0086114B" w:rsidRPr="00471C58" w:rsidRDefault="0086114B" w:rsidP="00E95973">
      <w:pPr>
        <w:tabs>
          <w:tab w:val="left" w:pos="426"/>
        </w:tabs>
        <w:jc w:val="both"/>
        <w:rPr>
          <w:rFonts w:ascii="Verdana" w:hAnsi="Verdana"/>
          <w:sz w:val="18"/>
          <w:szCs w:val="18"/>
        </w:rPr>
      </w:pPr>
      <w:r w:rsidRPr="00471C58">
        <w:rPr>
          <w:rFonts w:ascii="Verdana" w:hAnsi="Verdana"/>
          <w:sz w:val="18"/>
          <w:szCs w:val="18"/>
        </w:rPr>
        <w:t>Кредиторская задолженность на 31.12.20</w:t>
      </w:r>
      <w:r w:rsidR="00001002" w:rsidRPr="00471C58">
        <w:rPr>
          <w:rFonts w:ascii="Verdana" w:hAnsi="Verdana"/>
          <w:sz w:val="18"/>
          <w:szCs w:val="18"/>
        </w:rPr>
        <w:t>2</w:t>
      </w:r>
      <w:r w:rsidR="00293EB5" w:rsidRPr="00471C58">
        <w:rPr>
          <w:rFonts w:ascii="Verdana" w:hAnsi="Verdana"/>
          <w:sz w:val="18"/>
          <w:szCs w:val="18"/>
        </w:rPr>
        <w:t>3</w:t>
      </w:r>
      <w:r w:rsidRPr="00471C58">
        <w:rPr>
          <w:rFonts w:ascii="Verdana" w:hAnsi="Verdana"/>
          <w:sz w:val="18"/>
          <w:szCs w:val="18"/>
        </w:rPr>
        <w:t xml:space="preserve"> составила – </w:t>
      </w:r>
      <w:r w:rsidR="00471C58" w:rsidRPr="00471C58">
        <w:rPr>
          <w:rFonts w:ascii="Verdana" w:hAnsi="Verdana"/>
          <w:sz w:val="18"/>
          <w:szCs w:val="18"/>
        </w:rPr>
        <w:t xml:space="preserve">239 692,51 </w:t>
      </w:r>
      <w:r w:rsidRPr="00471C58">
        <w:rPr>
          <w:rFonts w:ascii="Verdana" w:hAnsi="Verdana"/>
          <w:sz w:val="18"/>
          <w:szCs w:val="18"/>
        </w:rPr>
        <w:t>тыс.руб.</w:t>
      </w:r>
    </w:p>
    <w:p w14:paraId="5E13DDA1" w14:textId="77777777" w:rsidR="00283009" w:rsidRPr="00471C58" w:rsidRDefault="00283009" w:rsidP="00E95973">
      <w:pPr>
        <w:tabs>
          <w:tab w:val="left" w:pos="426"/>
        </w:tabs>
        <w:jc w:val="both"/>
        <w:rPr>
          <w:rFonts w:ascii="Verdana" w:hAnsi="Verdana"/>
          <w:sz w:val="18"/>
          <w:szCs w:val="18"/>
        </w:rPr>
      </w:pPr>
    </w:p>
    <w:p w14:paraId="1A9FE3C8" w14:textId="471513B4" w:rsidR="00B04AE9" w:rsidRPr="00DB2DDF" w:rsidRDefault="00B04AE9" w:rsidP="00E95973">
      <w:pPr>
        <w:tabs>
          <w:tab w:val="left" w:pos="426"/>
        </w:tabs>
        <w:jc w:val="both"/>
        <w:rPr>
          <w:rFonts w:ascii="Verdana" w:hAnsi="Verdana"/>
          <w:sz w:val="18"/>
          <w:szCs w:val="18"/>
        </w:rPr>
      </w:pPr>
      <w:r w:rsidRPr="00DB2DDF">
        <w:rPr>
          <w:rFonts w:ascii="Verdana" w:hAnsi="Verdana"/>
          <w:sz w:val="18"/>
          <w:szCs w:val="18"/>
        </w:rPr>
        <w:t>Крупнейшие кредиторы</w:t>
      </w:r>
      <w:r w:rsidR="008774C2" w:rsidRPr="00DB2DDF">
        <w:rPr>
          <w:rFonts w:ascii="Verdana" w:hAnsi="Verdana"/>
          <w:sz w:val="18"/>
          <w:szCs w:val="18"/>
        </w:rPr>
        <w:t>:</w:t>
      </w:r>
    </w:p>
    <w:p w14:paraId="3F967EB5" w14:textId="12E17970" w:rsidR="00B04AE9" w:rsidRPr="00DB2DDF" w:rsidRDefault="00AD7B36" w:rsidP="00AD7B36">
      <w:pPr>
        <w:tabs>
          <w:tab w:val="left" w:pos="426"/>
        </w:tabs>
        <w:jc w:val="both"/>
        <w:rPr>
          <w:rFonts w:ascii="Verdana" w:hAnsi="Verdana"/>
          <w:sz w:val="18"/>
          <w:szCs w:val="18"/>
        </w:rPr>
      </w:pPr>
      <w:r w:rsidRPr="00DB2DDF">
        <w:rPr>
          <w:rFonts w:ascii="Verdana" w:hAnsi="Verdana"/>
          <w:sz w:val="18"/>
          <w:szCs w:val="18"/>
        </w:rPr>
        <w:t xml:space="preserve">1) </w:t>
      </w:r>
      <w:r w:rsidR="00DB2DDF" w:rsidRPr="00DB2DDF">
        <w:rPr>
          <w:rFonts w:ascii="Verdana" w:hAnsi="Verdana"/>
          <w:sz w:val="18"/>
          <w:szCs w:val="18"/>
        </w:rPr>
        <w:t>ООО "ИДЕАЛ"</w:t>
      </w:r>
      <w:r w:rsidR="00B04AE9" w:rsidRPr="00DB2DDF">
        <w:rPr>
          <w:rFonts w:ascii="Verdana" w:hAnsi="Verdana"/>
          <w:sz w:val="18"/>
          <w:szCs w:val="18"/>
        </w:rPr>
        <w:t xml:space="preserve"> – </w:t>
      </w:r>
      <w:r w:rsidR="00DB2DDF" w:rsidRPr="00DB2DDF">
        <w:rPr>
          <w:rFonts w:ascii="Verdana" w:hAnsi="Verdana"/>
          <w:sz w:val="18"/>
          <w:szCs w:val="18"/>
        </w:rPr>
        <w:t>50 000,00</w:t>
      </w:r>
      <w:r w:rsidR="00813A29" w:rsidRPr="00DB2DDF">
        <w:rPr>
          <w:rFonts w:ascii="Verdana" w:hAnsi="Verdana"/>
          <w:sz w:val="18"/>
          <w:szCs w:val="18"/>
        </w:rPr>
        <w:t xml:space="preserve"> </w:t>
      </w:r>
      <w:r w:rsidR="00B04AE9" w:rsidRPr="00DB2DDF">
        <w:rPr>
          <w:rFonts w:ascii="Verdana" w:hAnsi="Verdana"/>
          <w:sz w:val="18"/>
          <w:szCs w:val="18"/>
        </w:rPr>
        <w:t>тыс.руб.</w:t>
      </w:r>
    </w:p>
    <w:p w14:paraId="28F2FEC3" w14:textId="4303793F" w:rsidR="00AD7B36" w:rsidRPr="00DB2DDF" w:rsidRDefault="00AD7B36" w:rsidP="00AD7B36">
      <w:pPr>
        <w:tabs>
          <w:tab w:val="left" w:pos="426"/>
        </w:tabs>
        <w:jc w:val="both"/>
        <w:rPr>
          <w:rFonts w:ascii="Verdana" w:hAnsi="Verdana"/>
          <w:sz w:val="18"/>
          <w:szCs w:val="18"/>
        </w:rPr>
      </w:pPr>
      <w:r w:rsidRPr="00DB2DDF">
        <w:rPr>
          <w:rFonts w:ascii="Verdana" w:hAnsi="Verdana"/>
          <w:sz w:val="18"/>
          <w:szCs w:val="18"/>
        </w:rPr>
        <w:t xml:space="preserve">2) </w:t>
      </w:r>
      <w:r w:rsidR="00DB2DDF" w:rsidRPr="00DB2DDF">
        <w:rPr>
          <w:rFonts w:ascii="Verdana" w:hAnsi="Verdana"/>
          <w:sz w:val="18"/>
          <w:szCs w:val="18"/>
        </w:rPr>
        <w:t>ООО "ИСП"</w:t>
      </w:r>
      <w:r w:rsidRPr="00DB2DDF">
        <w:rPr>
          <w:rFonts w:ascii="Verdana" w:hAnsi="Verdana"/>
          <w:sz w:val="18"/>
          <w:szCs w:val="18"/>
        </w:rPr>
        <w:t xml:space="preserve"> </w:t>
      </w:r>
      <w:r w:rsidR="00DB2DDF" w:rsidRPr="00DB2DDF">
        <w:rPr>
          <w:rFonts w:ascii="Verdana" w:hAnsi="Verdana"/>
          <w:sz w:val="18"/>
          <w:szCs w:val="18"/>
        </w:rPr>
        <w:t>–</w:t>
      </w:r>
      <w:r w:rsidRPr="00DB2DDF">
        <w:rPr>
          <w:rFonts w:ascii="Verdana" w:hAnsi="Verdana"/>
          <w:sz w:val="18"/>
          <w:szCs w:val="18"/>
        </w:rPr>
        <w:t xml:space="preserve"> </w:t>
      </w:r>
      <w:r w:rsidR="00DB2DDF" w:rsidRPr="00DB2DDF">
        <w:rPr>
          <w:rFonts w:ascii="Verdana" w:hAnsi="Verdana"/>
          <w:sz w:val="18"/>
          <w:szCs w:val="18"/>
        </w:rPr>
        <w:t xml:space="preserve">32 952,19 </w:t>
      </w:r>
      <w:r w:rsidRPr="00DB2DDF">
        <w:rPr>
          <w:rFonts w:ascii="Verdana" w:hAnsi="Verdana"/>
          <w:sz w:val="18"/>
          <w:szCs w:val="18"/>
        </w:rPr>
        <w:t>тыс.руб.</w:t>
      </w:r>
    </w:p>
    <w:p w14:paraId="7D916F63" w14:textId="54D0F394" w:rsidR="00AD7B36" w:rsidRPr="00DB2DDF" w:rsidRDefault="00AD7B36" w:rsidP="00AD7B36">
      <w:pPr>
        <w:tabs>
          <w:tab w:val="left" w:pos="426"/>
        </w:tabs>
        <w:jc w:val="both"/>
        <w:rPr>
          <w:rFonts w:ascii="Verdana" w:hAnsi="Verdana"/>
          <w:sz w:val="18"/>
          <w:szCs w:val="18"/>
        </w:rPr>
      </w:pPr>
      <w:r w:rsidRPr="00DB2DDF">
        <w:rPr>
          <w:rFonts w:ascii="Verdana" w:hAnsi="Verdana"/>
          <w:sz w:val="18"/>
          <w:szCs w:val="18"/>
        </w:rPr>
        <w:t xml:space="preserve">3) </w:t>
      </w:r>
      <w:r w:rsidR="00DB2DDF" w:rsidRPr="00DB2DDF">
        <w:rPr>
          <w:rFonts w:ascii="Verdana" w:hAnsi="Verdana"/>
          <w:sz w:val="18"/>
          <w:szCs w:val="18"/>
        </w:rPr>
        <w:t>ООО "СТРОЙКОМ"</w:t>
      </w:r>
      <w:r w:rsidRPr="00DB2DDF">
        <w:rPr>
          <w:rFonts w:ascii="Verdana" w:hAnsi="Verdana"/>
          <w:sz w:val="18"/>
          <w:szCs w:val="18"/>
        </w:rPr>
        <w:t xml:space="preserve"> </w:t>
      </w:r>
      <w:r w:rsidR="00DB2DDF" w:rsidRPr="00DB2DDF">
        <w:rPr>
          <w:rFonts w:ascii="Verdana" w:hAnsi="Verdana"/>
          <w:sz w:val="18"/>
          <w:szCs w:val="18"/>
        </w:rPr>
        <w:t>–</w:t>
      </w:r>
      <w:r w:rsidRPr="00DB2DDF">
        <w:rPr>
          <w:rFonts w:ascii="Verdana" w:hAnsi="Verdana"/>
          <w:sz w:val="18"/>
          <w:szCs w:val="18"/>
        </w:rPr>
        <w:t xml:space="preserve"> </w:t>
      </w:r>
      <w:r w:rsidR="00DB2DDF" w:rsidRPr="00DB2DDF">
        <w:rPr>
          <w:rFonts w:ascii="Verdana" w:hAnsi="Verdana"/>
          <w:sz w:val="18"/>
          <w:szCs w:val="18"/>
        </w:rPr>
        <w:t>24 832,84</w:t>
      </w:r>
      <w:r w:rsidRPr="00DB2DDF">
        <w:rPr>
          <w:rFonts w:ascii="Verdana" w:hAnsi="Verdana"/>
          <w:sz w:val="18"/>
          <w:szCs w:val="18"/>
        </w:rPr>
        <w:t xml:space="preserve"> тыс.руб.</w:t>
      </w:r>
    </w:p>
    <w:p w14:paraId="0B87AA51" w14:textId="6A1949F4" w:rsidR="00B04AE9" w:rsidRPr="00DB2DDF" w:rsidRDefault="00AD7B36" w:rsidP="00E95973">
      <w:pPr>
        <w:tabs>
          <w:tab w:val="left" w:pos="426"/>
        </w:tabs>
        <w:jc w:val="both"/>
        <w:rPr>
          <w:rFonts w:ascii="Verdana" w:hAnsi="Verdana"/>
          <w:sz w:val="18"/>
          <w:szCs w:val="18"/>
        </w:rPr>
      </w:pPr>
      <w:r w:rsidRPr="00DB2DDF">
        <w:rPr>
          <w:rFonts w:ascii="Verdana" w:hAnsi="Verdana"/>
          <w:sz w:val="18"/>
          <w:szCs w:val="18"/>
        </w:rPr>
        <w:t>4</w:t>
      </w:r>
      <w:r w:rsidR="00B04AE9" w:rsidRPr="00DB2DDF">
        <w:rPr>
          <w:rFonts w:ascii="Verdana" w:hAnsi="Verdana"/>
          <w:sz w:val="18"/>
          <w:szCs w:val="18"/>
        </w:rPr>
        <w:t xml:space="preserve">) </w:t>
      </w:r>
      <w:r w:rsidR="00DB2DDF" w:rsidRPr="00DB2DDF">
        <w:rPr>
          <w:rFonts w:ascii="Verdana" w:hAnsi="Verdana"/>
          <w:sz w:val="18"/>
          <w:szCs w:val="18"/>
        </w:rPr>
        <w:t>ООО "АГРОКОМИНВЕСТ"</w:t>
      </w:r>
      <w:r w:rsidR="00B04AE9" w:rsidRPr="00DB2DDF">
        <w:rPr>
          <w:rFonts w:ascii="Verdana" w:hAnsi="Verdana"/>
          <w:sz w:val="18"/>
          <w:szCs w:val="18"/>
        </w:rPr>
        <w:t xml:space="preserve"> – </w:t>
      </w:r>
      <w:r w:rsidR="00DB2DDF" w:rsidRPr="00DB2DDF">
        <w:rPr>
          <w:rFonts w:ascii="Verdana" w:hAnsi="Verdana"/>
          <w:sz w:val="18"/>
          <w:szCs w:val="18"/>
        </w:rPr>
        <w:t>24 504,49</w:t>
      </w:r>
      <w:r w:rsidR="004636C7" w:rsidRPr="00DB2DDF">
        <w:rPr>
          <w:rFonts w:ascii="Verdana" w:hAnsi="Verdana"/>
          <w:sz w:val="18"/>
          <w:szCs w:val="18"/>
        </w:rPr>
        <w:t xml:space="preserve"> </w:t>
      </w:r>
      <w:r w:rsidR="00B04AE9" w:rsidRPr="00DB2DDF">
        <w:rPr>
          <w:rFonts w:ascii="Verdana" w:hAnsi="Verdana"/>
          <w:sz w:val="18"/>
          <w:szCs w:val="18"/>
        </w:rPr>
        <w:t>тыс.руб.</w:t>
      </w:r>
    </w:p>
    <w:p w14:paraId="002D1E99" w14:textId="7A176DC7" w:rsidR="00A975C9" w:rsidRPr="00DB2DDF" w:rsidRDefault="00DB2DDF" w:rsidP="00E95973">
      <w:pPr>
        <w:tabs>
          <w:tab w:val="left" w:pos="426"/>
        </w:tabs>
        <w:jc w:val="both"/>
        <w:rPr>
          <w:rFonts w:ascii="Verdana" w:hAnsi="Verdana"/>
          <w:sz w:val="18"/>
          <w:szCs w:val="18"/>
        </w:rPr>
      </w:pPr>
      <w:r>
        <w:rPr>
          <w:rFonts w:ascii="Verdana" w:hAnsi="Verdana"/>
          <w:sz w:val="18"/>
          <w:szCs w:val="18"/>
        </w:rPr>
        <w:t>5</w:t>
      </w:r>
      <w:r w:rsidR="00A975C9" w:rsidRPr="00DB2DDF">
        <w:rPr>
          <w:rFonts w:ascii="Verdana" w:hAnsi="Verdana"/>
          <w:sz w:val="18"/>
          <w:szCs w:val="18"/>
        </w:rPr>
        <w:t xml:space="preserve">) </w:t>
      </w:r>
      <w:r w:rsidRPr="00DB2DDF">
        <w:rPr>
          <w:rFonts w:ascii="Verdana" w:hAnsi="Verdana"/>
          <w:sz w:val="18"/>
          <w:szCs w:val="18"/>
        </w:rPr>
        <w:t>АО "ПРОМИНКОМ"</w:t>
      </w:r>
      <w:r w:rsidR="00813A29" w:rsidRPr="00DB2DDF">
        <w:rPr>
          <w:rFonts w:ascii="Verdana" w:hAnsi="Verdana"/>
          <w:sz w:val="18"/>
          <w:szCs w:val="18"/>
        </w:rPr>
        <w:t xml:space="preserve"> –</w:t>
      </w:r>
      <w:r w:rsidR="00A975C9" w:rsidRPr="00DB2DDF">
        <w:rPr>
          <w:rFonts w:ascii="Verdana" w:hAnsi="Verdana"/>
          <w:sz w:val="18"/>
          <w:szCs w:val="18"/>
        </w:rPr>
        <w:t xml:space="preserve"> </w:t>
      </w:r>
      <w:r w:rsidRPr="00DB2DDF">
        <w:rPr>
          <w:rFonts w:ascii="Verdana" w:hAnsi="Verdana"/>
          <w:sz w:val="18"/>
          <w:szCs w:val="18"/>
        </w:rPr>
        <w:t>8 418,99</w:t>
      </w:r>
      <w:r w:rsidR="00A975C9" w:rsidRPr="00DB2DDF">
        <w:rPr>
          <w:rFonts w:ascii="Verdana" w:hAnsi="Verdana"/>
          <w:sz w:val="18"/>
          <w:szCs w:val="18"/>
        </w:rPr>
        <w:t xml:space="preserve"> тыс.руб.</w:t>
      </w:r>
    </w:p>
    <w:p w14:paraId="6A5E41E3" w14:textId="77777777" w:rsidR="00F04249" w:rsidRPr="00471C58" w:rsidRDefault="00F04249" w:rsidP="00E95973">
      <w:pPr>
        <w:tabs>
          <w:tab w:val="left" w:pos="426"/>
        </w:tabs>
        <w:jc w:val="both"/>
        <w:rPr>
          <w:rFonts w:ascii="Verdana" w:hAnsi="Verdana"/>
          <w:b/>
          <w:sz w:val="18"/>
          <w:szCs w:val="18"/>
        </w:rPr>
      </w:pPr>
    </w:p>
    <w:p w14:paraId="49DBC55C" w14:textId="77777777" w:rsidR="00EC39AE" w:rsidRPr="00471C58" w:rsidRDefault="00EC39AE" w:rsidP="00DA2505">
      <w:pPr>
        <w:pStyle w:val="affa"/>
        <w:numPr>
          <w:ilvl w:val="1"/>
          <w:numId w:val="8"/>
        </w:numPr>
        <w:tabs>
          <w:tab w:val="left" w:pos="426"/>
        </w:tabs>
        <w:ind w:left="0" w:firstLine="0"/>
        <w:contextualSpacing w:val="0"/>
        <w:jc w:val="both"/>
        <w:rPr>
          <w:rFonts w:ascii="Verdana" w:hAnsi="Verdana"/>
          <w:b/>
          <w:sz w:val="18"/>
          <w:szCs w:val="18"/>
        </w:rPr>
      </w:pPr>
      <w:r w:rsidRPr="00471C58">
        <w:rPr>
          <w:rFonts w:ascii="Verdana" w:hAnsi="Verdana"/>
          <w:b/>
          <w:sz w:val="18"/>
          <w:szCs w:val="18"/>
        </w:rPr>
        <w:t>Описание отрасли или сегмента, в которых эмитент осуществляет свою основную операционную деятельность.</w:t>
      </w:r>
    </w:p>
    <w:p w14:paraId="47D8E987" w14:textId="77777777" w:rsidR="00877CB9" w:rsidRDefault="00877CB9" w:rsidP="00313C9A">
      <w:pPr>
        <w:tabs>
          <w:tab w:val="left" w:pos="426"/>
        </w:tabs>
        <w:jc w:val="both"/>
        <w:rPr>
          <w:rFonts w:ascii="Verdana" w:hAnsi="Verdana"/>
          <w:sz w:val="18"/>
          <w:szCs w:val="18"/>
          <w:highlight w:val="yellow"/>
        </w:rPr>
      </w:pPr>
    </w:p>
    <w:p w14:paraId="5627E422" w14:textId="3EFE964D" w:rsidR="00313C9A" w:rsidRPr="00877CB9" w:rsidRDefault="00313C9A" w:rsidP="00313C9A">
      <w:pPr>
        <w:tabs>
          <w:tab w:val="left" w:pos="426"/>
        </w:tabs>
        <w:jc w:val="both"/>
        <w:rPr>
          <w:rFonts w:ascii="Verdana" w:hAnsi="Verdana"/>
          <w:sz w:val="18"/>
          <w:szCs w:val="18"/>
        </w:rPr>
      </w:pPr>
      <w:r w:rsidRPr="00877CB9">
        <w:rPr>
          <w:rFonts w:ascii="Verdana" w:hAnsi="Verdana"/>
          <w:sz w:val="18"/>
          <w:szCs w:val="18"/>
        </w:rPr>
        <w:t xml:space="preserve">Основным видом деятельности АО ЛК «Роделен» с момента создания является финансовая аренда (лизинг). </w:t>
      </w:r>
    </w:p>
    <w:p w14:paraId="4E1199E0" w14:textId="08C2E7AF" w:rsidR="00877CB9" w:rsidRPr="00877CB9" w:rsidRDefault="00313C9A" w:rsidP="00313C9A">
      <w:pPr>
        <w:tabs>
          <w:tab w:val="left" w:pos="426"/>
        </w:tabs>
        <w:jc w:val="both"/>
        <w:rPr>
          <w:rFonts w:ascii="Verdana" w:hAnsi="Verdana"/>
          <w:sz w:val="18"/>
          <w:szCs w:val="18"/>
        </w:rPr>
      </w:pPr>
      <w:r w:rsidRPr="00877CB9">
        <w:rPr>
          <w:rFonts w:ascii="Verdana" w:hAnsi="Verdana"/>
          <w:sz w:val="18"/>
          <w:szCs w:val="18"/>
        </w:rPr>
        <w:t xml:space="preserve">По данным рейтингового агентства «Эксперт РА» </w:t>
      </w:r>
      <w:r w:rsidR="00D67D82" w:rsidRPr="00877CB9">
        <w:rPr>
          <w:rFonts w:ascii="Verdana" w:hAnsi="Verdana"/>
          <w:sz w:val="18"/>
          <w:szCs w:val="18"/>
        </w:rPr>
        <w:t xml:space="preserve">объем </w:t>
      </w:r>
      <w:r w:rsidRPr="00877CB9">
        <w:rPr>
          <w:rFonts w:ascii="Verdana" w:hAnsi="Verdana"/>
          <w:sz w:val="18"/>
          <w:szCs w:val="18"/>
        </w:rPr>
        <w:t>нов</w:t>
      </w:r>
      <w:r w:rsidR="00D67D82" w:rsidRPr="00877CB9">
        <w:rPr>
          <w:rFonts w:ascii="Verdana" w:hAnsi="Verdana"/>
          <w:sz w:val="18"/>
          <w:szCs w:val="18"/>
        </w:rPr>
        <w:t>ого</w:t>
      </w:r>
      <w:r w:rsidRPr="00877CB9">
        <w:rPr>
          <w:rFonts w:ascii="Verdana" w:hAnsi="Verdana"/>
          <w:sz w:val="18"/>
          <w:szCs w:val="18"/>
        </w:rPr>
        <w:t xml:space="preserve"> бизнес</w:t>
      </w:r>
      <w:r w:rsidR="00D67D82" w:rsidRPr="00877CB9">
        <w:rPr>
          <w:rFonts w:ascii="Verdana" w:hAnsi="Verdana"/>
          <w:sz w:val="18"/>
          <w:szCs w:val="18"/>
        </w:rPr>
        <w:t>а</w:t>
      </w:r>
      <w:r w:rsidRPr="00877CB9">
        <w:rPr>
          <w:rFonts w:ascii="Verdana" w:hAnsi="Verdana"/>
          <w:sz w:val="18"/>
          <w:szCs w:val="18"/>
        </w:rPr>
        <w:t xml:space="preserve"> </w:t>
      </w:r>
      <w:r w:rsidR="00877CB9" w:rsidRPr="00877CB9">
        <w:rPr>
          <w:rFonts w:ascii="Verdana" w:hAnsi="Verdana"/>
          <w:sz w:val="18"/>
          <w:szCs w:val="18"/>
        </w:rPr>
        <w:t>в лизинговой отрасли России по итогам 2023 года достиг рекордного объема в 3,59 трлн рублей вследствие роста цен на имущество и восстановления экономической активности бизнеса.</w:t>
      </w:r>
    </w:p>
    <w:p w14:paraId="694ACCF6" w14:textId="77777777" w:rsidR="00877CB9" w:rsidRDefault="00877CB9" w:rsidP="00313C9A">
      <w:pPr>
        <w:tabs>
          <w:tab w:val="left" w:pos="426"/>
        </w:tabs>
        <w:jc w:val="both"/>
        <w:rPr>
          <w:rFonts w:ascii="Verdana" w:hAnsi="Verdana"/>
          <w:sz w:val="18"/>
          <w:szCs w:val="18"/>
        </w:rPr>
      </w:pPr>
      <w:r w:rsidRPr="00877CB9">
        <w:rPr>
          <w:rFonts w:ascii="Verdana" w:hAnsi="Verdana"/>
          <w:sz w:val="18"/>
          <w:szCs w:val="18"/>
        </w:rPr>
        <w:t xml:space="preserve">На фоне низкой базы 2022 года новый бизнес как в корпоративных, так и розничных сегментах показал существенный рост (+119 и +73% соответственно). Пять лет подряд доля розничных сегментов показывает рост и за 2018–2023 годы увеличилась с 56 до 78% объема нового бизнеса. </w:t>
      </w:r>
    </w:p>
    <w:p w14:paraId="4FA2C644" w14:textId="7F2FD6A7" w:rsidR="00877CB9" w:rsidRDefault="00877CB9" w:rsidP="00313C9A">
      <w:pPr>
        <w:tabs>
          <w:tab w:val="left" w:pos="426"/>
        </w:tabs>
        <w:jc w:val="both"/>
        <w:rPr>
          <w:rFonts w:ascii="Verdana" w:hAnsi="Verdana"/>
          <w:sz w:val="18"/>
          <w:szCs w:val="18"/>
          <w:highlight w:val="yellow"/>
        </w:rPr>
      </w:pPr>
      <w:r w:rsidRPr="00877CB9">
        <w:rPr>
          <w:rFonts w:ascii="Verdana" w:hAnsi="Verdana"/>
          <w:sz w:val="18"/>
          <w:szCs w:val="18"/>
        </w:rPr>
        <w:t>При этом порядка 66% от розничных сегментов занимает автолизинг, среди которого грузовой транспорт показал двукратный рост нового бизнеса к 2022 году, а легковые автомобили и автобусы – немногим менее 80%. Активное развитие восточного направления грузоперевозок обуславливает необходимость обновления дорожной инфраструктуры, что вместе с крупными жилищными проектами привело к росту потребности в строительной технике, объем нового бизнеса с которой повысился на 64% относительно 2022 года.</w:t>
      </w:r>
    </w:p>
    <w:p w14:paraId="3E996A67" w14:textId="5678B697" w:rsidR="00F66C97" w:rsidRDefault="00F66C97" w:rsidP="00313C9A">
      <w:pPr>
        <w:tabs>
          <w:tab w:val="left" w:pos="426"/>
        </w:tabs>
        <w:jc w:val="both"/>
        <w:rPr>
          <w:rFonts w:ascii="Verdana" w:hAnsi="Verdana"/>
          <w:sz w:val="18"/>
          <w:szCs w:val="18"/>
          <w:highlight w:val="yellow"/>
        </w:rPr>
      </w:pPr>
      <w:r w:rsidRPr="00F66C97">
        <w:rPr>
          <w:rFonts w:ascii="Verdana" w:hAnsi="Verdana"/>
          <w:sz w:val="18"/>
          <w:szCs w:val="18"/>
        </w:rPr>
        <w:t>Корпоративные сегменты по динамике опередили розничные на фоне более сильного сокращения в 2022 году (рост за 2023-й составил 119%), чему способствовало увеличение нового бизнеса с железнодорожной техникой на 63%. Значительный прирост нового бизнеса (+126%) отмечается по водному транспорту за счет сделок крупных лизингодателей в рамках государственных программ поддержки. В поисках альтернативных рынков сбыта экспорт нефти и газа переориентирован на азиатские страны, что удлинило судоходные маршруты и увеличило потребности в судах. Также росту корпоративных сегментов способствовало заключение разовых крупных сделок с недвижимостью: объем нового бизнеса с недвижимым имуществом в 2023 году увеличился более чем в 8 раз. Из-за существенного размера сделок, которые характерны для клиентов из крупного корпоративного бизнеса, в конце 2023 года агентством произведена реклассификация сегмента недвижимости из розничных в корпоративные.</w:t>
      </w:r>
    </w:p>
    <w:p w14:paraId="0973C905" w14:textId="5E11D082" w:rsidR="00F66C97" w:rsidRDefault="00F66C97" w:rsidP="00313C9A">
      <w:pPr>
        <w:tabs>
          <w:tab w:val="left" w:pos="426"/>
        </w:tabs>
        <w:jc w:val="both"/>
        <w:rPr>
          <w:rFonts w:ascii="Verdana" w:hAnsi="Verdana"/>
          <w:sz w:val="18"/>
          <w:szCs w:val="18"/>
          <w:highlight w:val="yellow"/>
        </w:rPr>
      </w:pPr>
      <w:r w:rsidRPr="00F66C97">
        <w:rPr>
          <w:rFonts w:ascii="Verdana" w:hAnsi="Verdana"/>
          <w:sz w:val="18"/>
          <w:szCs w:val="18"/>
        </w:rPr>
        <w:t>Второй год подряд отмечается рост концентрации лизингового бизнеса на игроках топ-10 – 78% нового бизнеса по итогам 2023-го против 75% за 2022-й и 63% за 2021-й. Продолжающаяся экспансия банковских «дочек» на лизинговом рынке обусловила рост их доли в совокупном объеме нового бизнеса с 61 до 64%. В 2023-м продолжился уход иностранных лизингодателей с российского рынка, в результате доля компаний, принадлежащих нерезидентам, за 2023 год уменьшилась с 1,5 до 0,1% объема нового бизнеса.</w:t>
      </w:r>
    </w:p>
    <w:p w14:paraId="2771C8C7" w14:textId="693F2D14" w:rsidR="00877CB9" w:rsidRDefault="00877CB9" w:rsidP="00313C9A">
      <w:pPr>
        <w:tabs>
          <w:tab w:val="left" w:pos="426"/>
        </w:tabs>
        <w:jc w:val="both"/>
        <w:rPr>
          <w:rFonts w:ascii="Verdana" w:hAnsi="Verdana"/>
          <w:sz w:val="18"/>
          <w:szCs w:val="18"/>
          <w:highlight w:val="yellow"/>
        </w:rPr>
      </w:pPr>
      <w:r w:rsidRPr="00877CB9">
        <w:rPr>
          <w:rFonts w:ascii="Verdana" w:hAnsi="Verdana"/>
          <w:sz w:val="18"/>
          <w:szCs w:val="18"/>
        </w:rPr>
        <w:t>Согласно базовому прогнозу агентства «Эксперт РА», в 2024 году рост объема нового бизнеса составит около 18% преимущественно за счет автолизинга, а также лизинга строительной и железнодорожной техники.</w:t>
      </w:r>
    </w:p>
    <w:p w14:paraId="790F75C6" w14:textId="77777777" w:rsidR="00B44716" w:rsidRPr="00D71452" w:rsidRDefault="00B44716" w:rsidP="00E95973">
      <w:pPr>
        <w:tabs>
          <w:tab w:val="left" w:pos="426"/>
        </w:tabs>
        <w:jc w:val="both"/>
        <w:rPr>
          <w:rFonts w:ascii="Verdana" w:hAnsi="Verdana"/>
          <w:sz w:val="18"/>
          <w:szCs w:val="18"/>
        </w:rPr>
      </w:pPr>
    </w:p>
    <w:p w14:paraId="24309AC5" w14:textId="357D19D4" w:rsidR="00EC39AE" w:rsidRPr="00877CB9" w:rsidRDefault="00EC39AE" w:rsidP="00DA2505">
      <w:pPr>
        <w:pStyle w:val="affa"/>
        <w:numPr>
          <w:ilvl w:val="1"/>
          <w:numId w:val="8"/>
        </w:numPr>
        <w:tabs>
          <w:tab w:val="left" w:pos="426"/>
        </w:tabs>
        <w:ind w:left="0" w:firstLine="0"/>
        <w:contextualSpacing w:val="0"/>
        <w:jc w:val="both"/>
        <w:rPr>
          <w:rFonts w:ascii="Verdana" w:hAnsi="Verdana"/>
          <w:b/>
          <w:sz w:val="18"/>
          <w:szCs w:val="18"/>
        </w:rPr>
      </w:pPr>
      <w:r w:rsidRPr="00877CB9">
        <w:rPr>
          <w:rFonts w:ascii="Verdana" w:hAnsi="Verdana"/>
          <w:b/>
          <w:sz w:val="18"/>
          <w:szCs w:val="18"/>
        </w:rPr>
        <w:t>Описание судебных процессов (в случае их наличия), в которых участвует эмитент и которые существенно могут повлиять на финансовое состояние эмитента.</w:t>
      </w:r>
    </w:p>
    <w:p w14:paraId="1A65372A" w14:textId="77777777" w:rsidR="00FF6F2C" w:rsidRPr="00877CB9" w:rsidRDefault="00FF6F2C" w:rsidP="00E95973">
      <w:pPr>
        <w:pStyle w:val="affa"/>
        <w:jc w:val="both"/>
        <w:rPr>
          <w:rFonts w:ascii="Verdana" w:hAnsi="Verdana"/>
          <w:b/>
          <w:sz w:val="18"/>
          <w:szCs w:val="18"/>
        </w:rPr>
      </w:pPr>
    </w:p>
    <w:p w14:paraId="2A4A142A" w14:textId="6B80FB65" w:rsidR="000347AF" w:rsidRDefault="000347AF" w:rsidP="00E95973">
      <w:pPr>
        <w:tabs>
          <w:tab w:val="left" w:pos="426"/>
        </w:tabs>
        <w:jc w:val="both"/>
        <w:rPr>
          <w:rFonts w:ascii="Verdana" w:hAnsi="Verdana"/>
          <w:sz w:val="18"/>
          <w:szCs w:val="18"/>
        </w:rPr>
      </w:pPr>
      <w:r>
        <w:rPr>
          <w:rFonts w:ascii="Verdana" w:hAnsi="Verdana"/>
          <w:sz w:val="18"/>
          <w:szCs w:val="18"/>
        </w:rPr>
        <w:t>К</w:t>
      </w:r>
      <w:r w:rsidRPr="000347AF">
        <w:rPr>
          <w:rFonts w:ascii="Verdana" w:hAnsi="Verdana"/>
          <w:sz w:val="18"/>
          <w:szCs w:val="18"/>
        </w:rPr>
        <w:t>онкурсн</w:t>
      </w:r>
      <w:r>
        <w:rPr>
          <w:rFonts w:ascii="Verdana" w:hAnsi="Verdana"/>
          <w:sz w:val="18"/>
          <w:szCs w:val="18"/>
        </w:rPr>
        <w:t>ым</w:t>
      </w:r>
      <w:r w:rsidRPr="000347AF">
        <w:rPr>
          <w:rFonts w:ascii="Verdana" w:hAnsi="Verdana"/>
          <w:sz w:val="18"/>
          <w:szCs w:val="18"/>
        </w:rPr>
        <w:t xml:space="preserve"> управляющ</w:t>
      </w:r>
      <w:r>
        <w:rPr>
          <w:rFonts w:ascii="Verdana" w:hAnsi="Verdana"/>
          <w:sz w:val="18"/>
          <w:szCs w:val="18"/>
        </w:rPr>
        <w:t>им</w:t>
      </w:r>
      <w:r w:rsidRPr="000347AF">
        <w:rPr>
          <w:rFonts w:ascii="Verdana" w:hAnsi="Verdana"/>
          <w:sz w:val="18"/>
          <w:szCs w:val="18"/>
        </w:rPr>
        <w:t xml:space="preserve"> АО «Банк Воронеж» в лице ГК «Агентство по страхованию вкладов» к АО ЛК «Роделен» </w:t>
      </w:r>
      <w:r>
        <w:rPr>
          <w:rFonts w:ascii="Verdana" w:hAnsi="Verdana"/>
          <w:sz w:val="18"/>
          <w:szCs w:val="18"/>
        </w:rPr>
        <w:t>пода</w:t>
      </w:r>
      <w:r w:rsidRPr="000347AF">
        <w:rPr>
          <w:rFonts w:ascii="Verdana" w:hAnsi="Verdana"/>
          <w:sz w:val="18"/>
          <w:szCs w:val="18"/>
        </w:rPr>
        <w:t xml:space="preserve">л </w:t>
      </w:r>
      <w:r w:rsidRPr="000347AF">
        <w:rPr>
          <w:rFonts w:ascii="Verdana" w:hAnsi="Verdana"/>
          <w:sz w:val="18"/>
          <w:szCs w:val="18"/>
        </w:rPr>
        <w:t>иск в Арбитражный суд города Санкт-Петербурга и Ленинградской области по делу №А56-79208/2023</w:t>
      </w:r>
      <w:r w:rsidR="0048201D">
        <w:rPr>
          <w:rFonts w:ascii="Verdana" w:hAnsi="Verdana"/>
          <w:sz w:val="18"/>
          <w:szCs w:val="18"/>
        </w:rPr>
        <w:t>.</w:t>
      </w:r>
    </w:p>
    <w:p w14:paraId="0AF537DE" w14:textId="0E626311" w:rsidR="000347AF" w:rsidRDefault="000347AF" w:rsidP="000347AF">
      <w:pPr>
        <w:tabs>
          <w:tab w:val="left" w:pos="426"/>
        </w:tabs>
        <w:jc w:val="both"/>
        <w:rPr>
          <w:rFonts w:ascii="Verdana" w:hAnsi="Verdana"/>
          <w:sz w:val="18"/>
          <w:szCs w:val="18"/>
        </w:rPr>
      </w:pPr>
      <w:r w:rsidRPr="000347AF">
        <w:rPr>
          <w:rFonts w:ascii="Verdana" w:hAnsi="Verdana"/>
          <w:sz w:val="18"/>
          <w:szCs w:val="18"/>
        </w:rPr>
        <w:t>АО ЛК «Роделен» провело внеплановое собрание Совета директоров и Общее собрание акционеров, на котором был утвержден комплекс мер, направленных на хеджирование потенциальных рисков, возникающих в связи с подачей</w:t>
      </w:r>
      <w:r>
        <w:rPr>
          <w:rFonts w:ascii="Verdana" w:hAnsi="Verdana"/>
          <w:sz w:val="18"/>
          <w:szCs w:val="18"/>
        </w:rPr>
        <w:t xml:space="preserve"> данного иска</w:t>
      </w:r>
      <w:r w:rsidRPr="000347AF">
        <w:rPr>
          <w:rFonts w:ascii="Verdana" w:hAnsi="Verdana"/>
          <w:sz w:val="18"/>
          <w:szCs w:val="18"/>
        </w:rPr>
        <w:t>.</w:t>
      </w:r>
    </w:p>
    <w:p w14:paraId="39AD8ADA" w14:textId="398474DB" w:rsidR="000347AF" w:rsidRPr="000347AF" w:rsidRDefault="000347AF" w:rsidP="000347AF">
      <w:pPr>
        <w:tabs>
          <w:tab w:val="left" w:pos="426"/>
        </w:tabs>
        <w:jc w:val="both"/>
        <w:rPr>
          <w:rFonts w:ascii="Verdana" w:hAnsi="Verdana"/>
          <w:sz w:val="18"/>
          <w:szCs w:val="18"/>
        </w:rPr>
      </w:pPr>
      <w:r>
        <w:rPr>
          <w:rFonts w:ascii="Verdana" w:hAnsi="Verdana"/>
          <w:sz w:val="18"/>
          <w:szCs w:val="18"/>
        </w:rPr>
        <w:t xml:space="preserve">Информация о решении </w:t>
      </w:r>
      <w:r w:rsidRPr="000347AF">
        <w:rPr>
          <w:rFonts w:ascii="Verdana" w:hAnsi="Verdana"/>
          <w:sz w:val="18"/>
          <w:szCs w:val="18"/>
        </w:rPr>
        <w:t>С</w:t>
      </w:r>
      <w:r>
        <w:rPr>
          <w:rFonts w:ascii="Verdana" w:hAnsi="Verdana"/>
          <w:sz w:val="18"/>
          <w:szCs w:val="18"/>
        </w:rPr>
        <w:t xml:space="preserve">овета директоров </w:t>
      </w:r>
      <w:r w:rsidRPr="000347AF">
        <w:rPr>
          <w:rFonts w:ascii="Verdana" w:hAnsi="Verdana"/>
          <w:sz w:val="18"/>
          <w:szCs w:val="18"/>
        </w:rPr>
        <w:t>по мерам хеджирования риска по исковому заявлению</w:t>
      </w:r>
      <w:r w:rsidRPr="000347AF">
        <w:t xml:space="preserve"> </w:t>
      </w:r>
      <w:r w:rsidRPr="000347AF">
        <w:rPr>
          <w:rFonts w:ascii="Verdana" w:hAnsi="Verdana"/>
          <w:sz w:val="18"/>
          <w:szCs w:val="18"/>
        </w:rPr>
        <w:t>размещена в сети Интернет по адресу</w:t>
      </w:r>
      <w:r>
        <w:rPr>
          <w:rFonts w:ascii="Verdana" w:hAnsi="Verdana"/>
          <w:sz w:val="18"/>
          <w:szCs w:val="18"/>
        </w:rPr>
        <w:t>:</w:t>
      </w:r>
    </w:p>
    <w:p w14:paraId="7C6CF90A" w14:textId="56F3C697" w:rsidR="000347AF" w:rsidRDefault="000347AF" w:rsidP="000347AF">
      <w:pPr>
        <w:tabs>
          <w:tab w:val="left" w:pos="426"/>
        </w:tabs>
        <w:jc w:val="both"/>
        <w:rPr>
          <w:rFonts w:ascii="Verdana" w:hAnsi="Verdana"/>
          <w:sz w:val="18"/>
          <w:szCs w:val="18"/>
        </w:rPr>
      </w:pPr>
      <w:hyperlink r:id="rId10" w:history="1">
        <w:r w:rsidRPr="00A7684A">
          <w:rPr>
            <w:rStyle w:val="af4"/>
            <w:rFonts w:ascii="Verdana" w:hAnsi="Verdana"/>
            <w:sz w:val="18"/>
            <w:szCs w:val="18"/>
          </w:rPr>
          <w:t>https://www.e-disclosure.ru/portal/event.aspx?EventId=Or6NguFmnEKkMswjQyxdOA-B-B</w:t>
        </w:r>
      </w:hyperlink>
    </w:p>
    <w:p w14:paraId="3FF67111" w14:textId="71FCBD6B" w:rsidR="00CF6B33" w:rsidRDefault="000347AF" w:rsidP="000347AF">
      <w:pPr>
        <w:tabs>
          <w:tab w:val="left" w:pos="426"/>
        </w:tabs>
        <w:jc w:val="both"/>
        <w:rPr>
          <w:rFonts w:ascii="Verdana" w:hAnsi="Verdana"/>
          <w:sz w:val="18"/>
          <w:szCs w:val="18"/>
        </w:rPr>
      </w:pPr>
      <w:r>
        <w:rPr>
          <w:rFonts w:ascii="Verdana" w:hAnsi="Verdana"/>
          <w:sz w:val="18"/>
          <w:szCs w:val="18"/>
        </w:rPr>
        <w:t xml:space="preserve">Информация о </w:t>
      </w:r>
      <w:r w:rsidRPr="000347AF">
        <w:rPr>
          <w:rFonts w:ascii="Verdana" w:hAnsi="Verdana"/>
          <w:sz w:val="18"/>
          <w:szCs w:val="18"/>
        </w:rPr>
        <w:t>решени</w:t>
      </w:r>
      <w:r>
        <w:rPr>
          <w:rFonts w:ascii="Verdana" w:hAnsi="Verdana"/>
          <w:sz w:val="18"/>
          <w:szCs w:val="18"/>
        </w:rPr>
        <w:t>и</w:t>
      </w:r>
      <w:r w:rsidRPr="000347AF">
        <w:rPr>
          <w:rFonts w:ascii="Verdana" w:hAnsi="Verdana"/>
          <w:sz w:val="18"/>
          <w:szCs w:val="18"/>
        </w:rPr>
        <w:t xml:space="preserve"> Обще</w:t>
      </w:r>
      <w:r>
        <w:rPr>
          <w:rFonts w:ascii="Verdana" w:hAnsi="Verdana"/>
          <w:sz w:val="18"/>
          <w:szCs w:val="18"/>
        </w:rPr>
        <w:t>го</w:t>
      </w:r>
      <w:r w:rsidRPr="000347AF">
        <w:rPr>
          <w:rFonts w:ascii="Verdana" w:hAnsi="Verdana"/>
          <w:sz w:val="18"/>
          <w:szCs w:val="18"/>
        </w:rPr>
        <w:t xml:space="preserve"> собрани</w:t>
      </w:r>
      <w:r w:rsidR="008B4421">
        <w:rPr>
          <w:rFonts w:ascii="Verdana" w:hAnsi="Verdana"/>
          <w:sz w:val="18"/>
          <w:szCs w:val="18"/>
        </w:rPr>
        <w:t>я</w:t>
      </w:r>
      <w:r w:rsidRPr="000347AF">
        <w:rPr>
          <w:rFonts w:ascii="Verdana" w:hAnsi="Verdana"/>
          <w:sz w:val="18"/>
          <w:szCs w:val="18"/>
        </w:rPr>
        <w:t xml:space="preserve"> акционеров</w:t>
      </w:r>
      <w:r w:rsidRPr="000347AF">
        <w:rPr>
          <w:rFonts w:ascii="Verdana" w:hAnsi="Verdana"/>
          <w:sz w:val="18"/>
          <w:szCs w:val="18"/>
        </w:rPr>
        <w:t xml:space="preserve"> </w:t>
      </w:r>
      <w:r>
        <w:rPr>
          <w:rFonts w:ascii="Verdana" w:hAnsi="Verdana"/>
          <w:sz w:val="18"/>
          <w:szCs w:val="18"/>
        </w:rPr>
        <w:t>п</w:t>
      </w:r>
      <w:r w:rsidRPr="000347AF">
        <w:rPr>
          <w:rFonts w:ascii="Verdana" w:hAnsi="Verdana"/>
          <w:sz w:val="18"/>
          <w:szCs w:val="18"/>
        </w:rPr>
        <w:t>о мерам хеджирования риска по исковому заявлению</w:t>
      </w:r>
      <w:r w:rsidRPr="000347AF">
        <w:t xml:space="preserve"> </w:t>
      </w:r>
      <w:r w:rsidRPr="000347AF">
        <w:rPr>
          <w:rFonts w:ascii="Verdana" w:hAnsi="Verdana"/>
          <w:sz w:val="18"/>
          <w:szCs w:val="18"/>
        </w:rPr>
        <w:t>размещена в сети Интернет по адресу</w:t>
      </w:r>
      <w:r>
        <w:rPr>
          <w:rFonts w:ascii="Verdana" w:hAnsi="Verdana"/>
          <w:sz w:val="18"/>
          <w:szCs w:val="18"/>
        </w:rPr>
        <w:t>:</w:t>
      </w:r>
    </w:p>
    <w:p w14:paraId="27ED796A" w14:textId="675EB217" w:rsidR="00CF6B33" w:rsidRDefault="00CF6B33" w:rsidP="000347AF">
      <w:pPr>
        <w:tabs>
          <w:tab w:val="left" w:pos="426"/>
        </w:tabs>
        <w:jc w:val="both"/>
        <w:rPr>
          <w:rFonts w:ascii="Verdana" w:hAnsi="Verdana"/>
          <w:sz w:val="18"/>
          <w:szCs w:val="18"/>
        </w:rPr>
      </w:pPr>
      <w:hyperlink r:id="rId11" w:history="1">
        <w:r w:rsidRPr="00A7684A">
          <w:rPr>
            <w:rStyle w:val="af4"/>
            <w:rFonts w:ascii="Verdana" w:hAnsi="Verdana"/>
            <w:sz w:val="18"/>
            <w:szCs w:val="18"/>
          </w:rPr>
          <w:t>https://www.e-disclosure.ru/portal/event.aspx?EventId=DwqsBSP9oEuvWhog0X0zCg-B-B</w:t>
        </w:r>
      </w:hyperlink>
    </w:p>
    <w:p w14:paraId="77AE2CFD" w14:textId="262905A6" w:rsidR="00EC39AE" w:rsidRPr="00D71452" w:rsidRDefault="00EC39AE" w:rsidP="00DA2505">
      <w:pPr>
        <w:pStyle w:val="affa"/>
        <w:numPr>
          <w:ilvl w:val="1"/>
          <w:numId w:val="8"/>
        </w:numPr>
        <w:tabs>
          <w:tab w:val="left" w:pos="284"/>
          <w:tab w:val="left" w:pos="426"/>
        </w:tabs>
        <w:ind w:left="0" w:firstLine="0"/>
        <w:contextualSpacing w:val="0"/>
        <w:jc w:val="both"/>
        <w:rPr>
          <w:rFonts w:ascii="Verdana" w:hAnsi="Verdana"/>
          <w:b/>
          <w:sz w:val="18"/>
          <w:szCs w:val="18"/>
        </w:rPr>
      </w:pPr>
      <w:r w:rsidRPr="00D71452">
        <w:rPr>
          <w:rFonts w:ascii="Verdana" w:hAnsi="Verdana"/>
          <w:b/>
          <w:sz w:val="18"/>
          <w:szCs w:val="18"/>
        </w:rPr>
        <w:lastRenderedPageBreak/>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07FD36C3" w14:textId="77777777" w:rsidR="00160837" w:rsidRPr="00D71452" w:rsidRDefault="00160837" w:rsidP="00E95973">
      <w:pPr>
        <w:tabs>
          <w:tab w:val="left" w:pos="284"/>
          <w:tab w:val="left" w:pos="426"/>
        </w:tabs>
        <w:jc w:val="both"/>
        <w:rPr>
          <w:rFonts w:ascii="Verdana" w:hAnsi="Verdana"/>
          <w:sz w:val="18"/>
          <w:szCs w:val="18"/>
        </w:rPr>
      </w:pPr>
    </w:p>
    <w:p w14:paraId="4A3AA099" w14:textId="279AF03A" w:rsidR="00DD4CB6" w:rsidRPr="00D71452" w:rsidRDefault="00DD4CB6" w:rsidP="00E95973">
      <w:pPr>
        <w:tabs>
          <w:tab w:val="left" w:pos="284"/>
          <w:tab w:val="left" w:pos="426"/>
        </w:tabs>
        <w:jc w:val="both"/>
        <w:rPr>
          <w:rFonts w:ascii="Verdana" w:hAnsi="Verdana"/>
          <w:sz w:val="18"/>
          <w:szCs w:val="18"/>
        </w:rPr>
      </w:pPr>
      <w:r w:rsidRPr="00D71452">
        <w:rPr>
          <w:rFonts w:ascii="Verdana" w:hAnsi="Verdana"/>
          <w:sz w:val="18"/>
          <w:szCs w:val="18"/>
        </w:rPr>
        <w:t>Эмитент не ведет деятельность на внешних рынках, поэтому риски описываются только для внутреннего рынка.</w:t>
      </w:r>
    </w:p>
    <w:p w14:paraId="11A67204" w14:textId="10A2A257" w:rsidR="00160837" w:rsidRPr="00D71452" w:rsidRDefault="000175E7" w:rsidP="00E95973">
      <w:pPr>
        <w:tabs>
          <w:tab w:val="left" w:pos="284"/>
          <w:tab w:val="left" w:pos="426"/>
        </w:tabs>
        <w:jc w:val="both"/>
        <w:rPr>
          <w:rFonts w:ascii="Verdana" w:hAnsi="Verdana"/>
          <w:sz w:val="18"/>
          <w:szCs w:val="18"/>
        </w:rPr>
      </w:pPr>
      <w:r w:rsidRPr="00D71452">
        <w:rPr>
          <w:rFonts w:ascii="Verdana" w:hAnsi="Verdana"/>
          <w:sz w:val="18"/>
          <w:szCs w:val="18"/>
        </w:rPr>
        <w:t>Л</w:t>
      </w:r>
      <w:r w:rsidR="00160837" w:rsidRPr="00D71452">
        <w:rPr>
          <w:rFonts w:ascii="Verdana" w:hAnsi="Verdana"/>
          <w:sz w:val="18"/>
          <w:szCs w:val="18"/>
        </w:rPr>
        <w:t>изинговая компания в процессе своей деятельности</w:t>
      </w:r>
      <w:r w:rsidRPr="00D71452">
        <w:rPr>
          <w:rFonts w:ascii="Verdana" w:hAnsi="Verdana"/>
          <w:sz w:val="18"/>
          <w:szCs w:val="18"/>
        </w:rPr>
        <w:t xml:space="preserve"> сталкивается с системными и несистемными рисками.</w:t>
      </w:r>
    </w:p>
    <w:p w14:paraId="3970C6D0" w14:textId="1E739C23" w:rsidR="00160837" w:rsidRPr="00D71452" w:rsidRDefault="000175E7" w:rsidP="00E95973">
      <w:pPr>
        <w:tabs>
          <w:tab w:val="left" w:pos="284"/>
          <w:tab w:val="left" w:pos="426"/>
        </w:tabs>
        <w:jc w:val="both"/>
        <w:rPr>
          <w:rFonts w:ascii="Verdana" w:hAnsi="Verdana"/>
          <w:sz w:val="18"/>
          <w:szCs w:val="18"/>
        </w:rPr>
      </w:pPr>
      <w:r w:rsidRPr="00D71452">
        <w:rPr>
          <w:rFonts w:ascii="Verdana" w:hAnsi="Verdana"/>
          <w:sz w:val="18"/>
          <w:szCs w:val="18"/>
        </w:rPr>
        <w:t>С</w:t>
      </w:r>
      <w:r w:rsidR="00C36703" w:rsidRPr="00D71452">
        <w:rPr>
          <w:rFonts w:ascii="Verdana" w:hAnsi="Verdana"/>
          <w:sz w:val="18"/>
          <w:szCs w:val="18"/>
        </w:rPr>
        <w:t>истемные</w:t>
      </w:r>
      <w:r w:rsidR="00485B9E" w:rsidRPr="00D71452">
        <w:rPr>
          <w:rFonts w:ascii="Verdana" w:hAnsi="Verdana"/>
          <w:sz w:val="18"/>
          <w:szCs w:val="18"/>
        </w:rPr>
        <w:t xml:space="preserve"> </w:t>
      </w:r>
      <w:r w:rsidR="00160837" w:rsidRPr="00D71452">
        <w:rPr>
          <w:rFonts w:ascii="Verdana" w:hAnsi="Verdana"/>
          <w:sz w:val="18"/>
          <w:szCs w:val="18"/>
        </w:rPr>
        <w:t>–</w:t>
      </w:r>
      <w:r w:rsidRPr="00D71452">
        <w:rPr>
          <w:rFonts w:ascii="Verdana" w:hAnsi="Verdana"/>
          <w:sz w:val="18"/>
          <w:szCs w:val="18"/>
        </w:rPr>
        <w:t xml:space="preserve"> </w:t>
      </w:r>
      <w:r w:rsidR="00160837" w:rsidRPr="00D71452">
        <w:rPr>
          <w:rFonts w:ascii="Verdana" w:hAnsi="Verdana"/>
          <w:sz w:val="18"/>
          <w:szCs w:val="18"/>
        </w:rPr>
        <w:t xml:space="preserve">риски, </w:t>
      </w:r>
      <w:r w:rsidRPr="00D71452">
        <w:rPr>
          <w:rFonts w:ascii="Verdana" w:hAnsi="Verdana"/>
          <w:sz w:val="18"/>
          <w:szCs w:val="18"/>
        </w:rPr>
        <w:t>связанные с процессами в экономике в целом</w:t>
      </w:r>
      <w:r w:rsidR="00E62CEB" w:rsidRPr="00D71452">
        <w:rPr>
          <w:rFonts w:ascii="Verdana" w:hAnsi="Verdana"/>
          <w:sz w:val="18"/>
          <w:szCs w:val="18"/>
        </w:rPr>
        <w:t>, они</w:t>
      </w:r>
      <w:r w:rsidRPr="00D71452">
        <w:rPr>
          <w:rFonts w:ascii="Verdana" w:hAnsi="Verdana"/>
          <w:sz w:val="18"/>
          <w:szCs w:val="18"/>
        </w:rPr>
        <w:t xml:space="preserve"> несут макроэкономический характер</w:t>
      </w:r>
      <w:r w:rsidR="00160837" w:rsidRPr="00D71452">
        <w:rPr>
          <w:rFonts w:ascii="Verdana" w:hAnsi="Verdana"/>
          <w:sz w:val="18"/>
          <w:szCs w:val="18"/>
        </w:rPr>
        <w:t>;</w:t>
      </w:r>
    </w:p>
    <w:p w14:paraId="15466873" w14:textId="77777777" w:rsidR="000175E7" w:rsidRPr="00D71452" w:rsidRDefault="000175E7" w:rsidP="00E95973">
      <w:pPr>
        <w:tabs>
          <w:tab w:val="left" w:pos="284"/>
          <w:tab w:val="left" w:pos="426"/>
        </w:tabs>
        <w:jc w:val="both"/>
        <w:rPr>
          <w:rFonts w:ascii="Verdana" w:hAnsi="Verdana"/>
          <w:sz w:val="18"/>
          <w:szCs w:val="18"/>
        </w:rPr>
      </w:pPr>
      <w:r w:rsidRPr="00D71452">
        <w:rPr>
          <w:rFonts w:ascii="Verdana" w:hAnsi="Verdana"/>
          <w:sz w:val="18"/>
          <w:szCs w:val="18"/>
        </w:rPr>
        <w:t xml:space="preserve">Несистемные </w:t>
      </w:r>
      <w:r w:rsidR="00160837" w:rsidRPr="00D71452">
        <w:rPr>
          <w:rFonts w:ascii="Verdana" w:hAnsi="Verdana"/>
          <w:sz w:val="18"/>
          <w:szCs w:val="18"/>
        </w:rPr>
        <w:t xml:space="preserve">– риски, связанные </w:t>
      </w:r>
      <w:r w:rsidR="00485B9E" w:rsidRPr="00D71452">
        <w:rPr>
          <w:rFonts w:ascii="Verdana" w:hAnsi="Verdana"/>
          <w:sz w:val="18"/>
          <w:szCs w:val="18"/>
        </w:rPr>
        <w:t>с</w:t>
      </w:r>
      <w:r w:rsidRPr="00D71452">
        <w:rPr>
          <w:rFonts w:ascii="Verdana" w:hAnsi="Verdana"/>
          <w:sz w:val="18"/>
          <w:szCs w:val="18"/>
        </w:rPr>
        <w:t xml:space="preserve"> индивидуальными особенностями лизинговой отрасли.</w:t>
      </w:r>
    </w:p>
    <w:p w14:paraId="2AD25A90" w14:textId="3A4934AB" w:rsidR="000175E7" w:rsidRPr="00D71452" w:rsidRDefault="000175E7" w:rsidP="00E95973">
      <w:pPr>
        <w:tabs>
          <w:tab w:val="left" w:pos="284"/>
          <w:tab w:val="left" w:pos="426"/>
        </w:tabs>
        <w:jc w:val="both"/>
        <w:rPr>
          <w:rFonts w:ascii="Verdana" w:hAnsi="Verdana"/>
          <w:sz w:val="18"/>
          <w:szCs w:val="18"/>
        </w:rPr>
      </w:pPr>
      <w:r w:rsidRPr="00D71452">
        <w:rPr>
          <w:rFonts w:ascii="Verdana" w:hAnsi="Verdana"/>
          <w:sz w:val="18"/>
          <w:szCs w:val="18"/>
        </w:rPr>
        <w:t>Если системные риски почти невозможно контролировать</w:t>
      </w:r>
      <w:r w:rsidR="00AC0E25" w:rsidRPr="00D71452">
        <w:rPr>
          <w:rFonts w:ascii="Verdana" w:hAnsi="Verdana"/>
          <w:sz w:val="18"/>
          <w:szCs w:val="18"/>
        </w:rPr>
        <w:t xml:space="preserve"> на уровне компании</w:t>
      </w:r>
      <w:r w:rsidRPr="00D71452">
        <w:rPr>
          <w:rFonts w:ascii="Verdana" w:hAnsi="Verdana"/>
          <w:sz w:val="18"/>
          <w:szCs w:val="18"/>
        </w:rPr>
        <w:t>, то несистемные можно минимизировать путем грамотного риск-менеджмента.</w:t>
      </w:r>
    </w:p>
    <w:p w14:paraId="4C69AB20" w14:textId="77777777" w:rsidR="00DD4CB6" w:rsidRPr="00D71452" w:rsidRDefault="00DD4CB6" w:rsidP="00DD4CB6">
      <w:pPr>
        <w:tabs>
          <w:tab w:val="left" w:pos="284"/>
          <w:tab w:val="left" w:pos="426"/>
        </w:tabs>
        <w:jc w:val="both"/>
        <w:rPr>
          <w:rFonts w:ascii="Verdana" w:hAnsi="Verdana"/>
          <w:sz w:val="18"/>
          <w:szCs w:val="18"/>
        </w:rPr>
      </w:pPr>
      <w:r w:rsidRPr="00D71452">
        <w:rPr>
          <w:rFonts w:ascii="Verdana" w:hAnsi="Verdana"/>
          <w:sz w:val="18"/>
          <w:szCs w:val="18"/>
        </w:rPr>
        <w:t>В 2021 году в большей степени реализовались системные риски, связанные с мировым кризисом, который был вызван пандемией коронавируса. Стоит отметить, что лизинговая отрасль больше многих других отраслей пострадала от последствий пандемии. Основным фактором стало сужение ресурсной базы, вызванное ограничением внешнего финансирования со стороны банков и рынков.</w:t>
      </w:r>
    </w:p>
    <w:p w14:paraId="67480C91" w14:textId="0CD6C105" w:rsidR="00DD4CB6" w:rsidRPr="00D71452" w:rsidRDefault="00DD4CB6" w:rsidP="00DD4CB6">
      <w:pPr>
        <w:tabs>
          <w:tab w:val="left" w:pos="284"/>
          <w:tab w:val="left" w:pos="426"/>
        </w:tabs>
        <w:jc w:val="both"/>
        <w:rPr>
          <w:rFonts w:ascii="Verdana" w:hAnsi="Verdana"/>
          <w:sz w:val="18"/>
          <w:szCs w:val="18"/>
        </w:rPr>
      </w:pPr>
      <w:r w:rsidRPr="00D71452">
        <w:rPr>
          <w:rFonts w:ascii="Verdana" w:hAnsi="Verdana"/>
          <w:sz w:val="18"/>
          <w:szCs w:val="18"/>
        </w:rPr>
        <w:t>В 2022 году реализовались системные риски, связанные с общей геополитической обстановкой.</w:t>
      </w:r>
    </w:p>
    <w:p w14:paraId="30554E51" w14:textId="77777777" w:rsidR="00DD4CB6" w:rsidRPr="00D71452" w:rsidRDefault="00DD4CB6" w:rsidP="00626E2A">
      <w:pPr>
        <w:tabs>
          <w:tab w:val="left" w:pos="284"/>
          <w:tab w:val="left" w:pos="426"/>
        </w:tabs>
        <w:jc w:val="both"/>
        <w:rPr>
          <w:rFonts w:ascii="Verdana" w:hAnsi="Verdana"/>
          <w:sz w:val="18"/>
          <w:szCs w:val="18"/>
        </w:rPr>
      </w:pPr>
    </w:p>
    <w:p w14:paraId="4B392AD2" w14:textId="25F157E1" w:rsidR="00626E2A" w:rsidRPr="00D71452" w:rsidRDefault="00DD4CB6" w:rsidP="00626E2A">
      <w:pPr>
        <w:tabs>
          <w:tab w:val="left" w:pos="284"/>
          <w:tab w:val="left" w:pos="426"/>
        </w:tabs>
        <w:jc w:val="both"/>
        <w:rPr>
          <w:rFonts w:ascii="Verdana" w:hAnsi="Verdana"/>
          <w:sz w:val="18"/>
          <w:szCs w:val="18"/>
        </w:rPr>
      </w:pPr>
      <w:r w:rsidRPr="00D71452">
        <w:rPr>
          <w:rFonts w:ascii="Verdana" w:hAnsi="Verdana"/>
          <w:sz w:val="18"/>
          <w:szCs w:val="18"/>
        </w:rPr>
        <w:t>Из н</w:t>
      </w:r>
      <w:r w:rsidR="00626E2A" w:rsidRPr="00D71452">
        <w:rPr>
          <w:rFonts w:ascii="Verdana" w:hAnsi="Verdana"/>
          <w:sz w:val="18"/>
          <w:szCs w:val="18"/>
        </w:rPr>
        <w:t>есистемны</w:t>
      </w:r>
      <w:r w:rsidRPr="00D71452">
        <w:rPr>
          <w:rFonts w:ascii="Verdana" w:hAnsi="Verdana"/>
          <w:sz w:val="18"/>
          <w:szCs w:val="18"/>
        </w:rPr>
        <w:t>х</w:t>
      </w:r>
      <w:r w:rsidR="00626E2A" w:rsidRPr="00D71452">
        <w:rPr>
          <w:rFonts w:ascii="Verdana" w:hAnsi="Verdana"/>
          <w:sz w:val="18"/>
          <w:szCs w:val="18"/>
        </w:rPr>
        <w:t xml:space="preserve"> риск</w:t>
      </w:r>
      <w:r w:rsidRPr="00D71452">
        <w:rPr>
          <w:rFonts w:ascii="Verdana" w:hAnsi="Verdana"/>
          <w:sz w:val="18"/>
          <w:szCs w:val="18"/>
        </w:rPr>
        <w:t>ов лизинговой отрасли можно выделить следующие</w:t>
      </w:r>
      <w:r w:rsidR="00626E2A" w:rsidRPr="00D71452">
        <w:rPr>
          <w:rFonts w:ascii="Verdana" w:hAnsi="Verdana"/>
          <w:sz w:val="18"/>
          <w:szCs w:val="18"/>
        </w:rPr>
        <w:t>:</w:t>
      </w:r>
    </w:p>
    <w:p w14:paraId="511CB402" w14:textId="77777777" w:rsidR="00BA7827" w:rsidRPr="00D71452" w:rsidRDefault="00BA7827" w:rsidP="00626E2A">
      <w:pPr>
        <w:tabs>
          <w:tab w:val="left" w:pos="284"/>
          <w:tab w:val="left" w:pos="426"/>
        </w:tabs>
        <w:jc w:val="both"/>
        <w:rPr>
          <w:rFonts w:ascii="Verdana" w:hAnsi="Verdana"/>
          <w:sz w:val="18"/>
          <w:szCs w:val="18"/>
        </w:rPr>
      </w:pPr>
    </w:p>
    <w:p w14:paraId="6B2CA1D6" w14:textId="69252581" w:rsidR="00626E2A" w:rsidRPr="00D71452" w:rsidRDefault="00626E2A" w:rsidP="00626E2A">
      <w:pPr>
        <w:tabs>
          <w:tab w:val="left" w:pos="284"/>
          <w:tab w:val="left" w:pos="426"/>
        </w:tabs>
        <w:jc w:val="both"/>
        <w:rPr>
          <w:rFonts w:ascii="Verdana" w:hAnsi="Verdana"/>
          <w:b/>
          <w:bCs/>
          <w:sz w:val="18"/>
          <w:szCs w:val="18"/>
        </w:rPr>
      </w:pPr>
      <w:r w:rsidRPr="00D71452">
        <w:rPr>
          <w:rFonts w:ascii="Verdana" w:hAnsi="Verdana"/>
          <w:b/>
          <w:bCs/>
          <w:sz w:val="18"/>
          <w:szCs w:val="18"/>
        </w:rPr>
        <w:t>Риски дефолта лизингополучателя.</w:t>
      </w:r>
    </w:p>
    <w:p w14:paraId="2A498FFF" w14:textId="1FD59C10" w:rsidR="00626E2A" w:rsidRPr="00D71452" w:rsidRDefault="00DD4CB6" w:rsidP="00626E2A">
      <w:pPr>
        <w:tabs>
          <w:tab w:val="left" w:pos="284"/>
          <w:tab w:val="left" w:pos="426"/>
        </w:tabs>
        <w:jc w:val="both"/>
        <w:rPr>
          <w:rFonts w:ascii="Verdana" w:hAnsi="Verdana"/>
          <w:sz w:val="18"/>
          <w:szCs w:val="18"/>
        </w:rPr>
      </w:pPr>
      <w:r w:rsidRPr="00D71452">
        <w:rPr>
          <w:rFonts w:ascii="Verdana" w:hAnsi="Verdana"/>
          <w:sz w:val="18"/>
          <w:szCs w:val="18"/>
        </w:rPr>
        <w:t>Риск связан с</w:t>
      </w:r>
      <w:r w:rsidR="00626E2A" w:rsidRPr="00D71452">
        <w:rPr>
          <w:rFonts w:ascii="Verdana" w:hAnsi="Verdana"/>
          <w:sz w:val="18"/>
          <w:szCs w:val="18"/>
        </w:rPr>
        <w:t xml:space="preserve"> финансов</w:t>
      </w:r>
      <w:r w:rsidRPr="00D71452">
        <w:rPr>
          <w:rFonts w:ascii="Verdana" w:hAnsi="Verdana"/>
          <w:sz w:val="18"/>
          <w:szCs w:val="18"/>
        </w:rPr>
        <w:t>ым</w:t>
      </w:r>
      <w:r w:rsidR="00626E2A" w:rsidRPr="00D71452">
        <w:rPr>
          <w:rFonts w:ascii="Verdana" w:hAnsi="Verdana"/>
          <w:sz w:val="18"/>
          <w:szCs w:val="18"/>
        </w:rPr>
        <w:t xml:space="preserve"> состояние</w:t>
      </w:r>
      <w:r w:rsidRPr="00D71452">
        <w:rPr>
          <w:rFonts w:ascii="Verdana" w:hAnsi="Verdana"/>
          <w:sz w:val="18"/>
          <w:szCs w:val="18"/>
        </w:rPr>
        <w:t>м</w:t>
      </w:r>
      <w:r w:rsidR="00626E2A" w:rsidRPr="00D71452">
        <w:rPr>
          <w:rFonts w:ascii="Verdana" w:hAnsi="Verdana"/>
          <w:sz w:val="18"/>
          <w:szCs w:val="18"/>
        </w:rPr>
        <w:t xml:space="preserve"> лизингополучател</w:t>
      </w:r>
      <w:r w:rsidRPr="00D71452">
        <w:rPr>
          <w:rFonts w:ascii="Verdana" w:hAnsi="Verdana"/>
          <w:sz w:val="18"/>
          <w:szCs w:val="18"/>
        </w:rPr>
        <w:t>я</w:t>
      </w:r>
      <w:r w:rsidR="00626E2A" w:rsidRPr="00D71452">
        <w:rPr>
          <w:rFonts w:ascii="Verdana" w:hAnsi="Verdana"/>
          <w:sz w:val="18"/>
          <w:szCs w:val="18"/>
        </w:rPr>
        <w:t>.</w:t>
      </w:r>
      <w:r w:rsidRPr="00D71452">
        <w:rPr>
          <w:rFonts w:ascii="Verdana" w:hAnsi="Verdana"/>
          <w:sz w:val="18"/>
          <w:szCs w:val="18"/>
        </w:rPr>
        <w:t xml:space="preserve"> </w:t>
      </w:r>
      <w:r w:rsidR="00626E2A" w:rsidRPr="00D71452">
        <w:rPr>
          <w:rFonts w:ascii="Verdana" w:hAnsi="Verdana"/>
          <w:sz w:val="18"/>
          <w:szCs w:val="18"/>
        </w:rPr>
        <w:t>С целью минимизировать данный вид рисков АО ЛК «Роделен» проводит более тщательный анализ проекта, бизнес-плана, контрактной базы и стратегии лизингополучателя. Также у лизингополучателей запрашивается поручительство собственников лизингополучателя или дополнительное обеспечение по сделке в виде твердого залога. Заключаются соглашения о безакцептном списании со счетов клиента в банках.</w:t>
      </w:r>
    </w:p>
    <w:p w14:paraId="6325E9D9" w14:textId="77777777" w:rsidR="00626E2A" w:rsidRPr="00D71452" w:rsidRDefault="00626E2A" w:rsidP="00626E2A">
      <w:pPr>
        <w:tabs>
          <w:tab w:val="left" w:pos="284"/>
          <w:tab w:val="left" w:pos="426"/>
        </w:tabs>
        <w:jc w:val="both"/>
        <w:rPr>
          <w:rFonts w:ascii="Verdana" w:hAnsi="Verdana"/>
          <w:sz w:val="18"/>
          <w:szCs w:val="18"/>
        </w:rPr>
      </w:pPr>
    </w:p>
    <w:p w14:paraId="40891D39" w14:textId="77777777" w:rsidR="00626E2A" w:rsidRPr="00D71452" w:rsidRDefault="00626E2A" w:rsidP="00626E2A">
      <w:pPr>
        <w:tabs>
          <w:tab w:val="left" w:pos="284"/>
          <w:tab w:val="left" w:pos="426"/>
        </w:tabs>
        <w:jc w:val="both"/>
        <w:rPr>
          <w:rFonts w:ascii="Verdana" w:hAnsi="Verdana"/>
          <w:b/>
          <w:bCs/>
          <w:sz w:val="18"/>
          <w:szCs w:val="18"/>
        </w:rPr>
      </w:pPr>
      <w:r w:rsidRPr="00D71452">
        <w:rPr>
          <w:rFonts w:ascii="Verdana" w:hAnsi="Verdana"/>
          <w:b/>
          <w:bCs/>
          <w:sz w:val="18"/>
          <w:szCs w:val="18"/>
        </w:rPr>
        <w:t>Риски предмета лизинга.</w:t>
      </w:r>
    </w:p>
    <w:p w14:paraId="6732E30E" w14:textId="77777777"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 Риск сохранности предмета лизинга.</w:t>
      </w:r>
    </w:p>
    <w:p w14:paraId="263D77A4" w14:textId="528F2D22"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Согласно Федеральному закону «О финансовой аренде (лизинге)» от 29.10.1998 N 164-ФЗ,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w:t>
      </w:r>
    </w:p>
    <w:p w14:paraId="1F23831B" w14:textId="33734A43"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Минимизация риска осуществляется за счет обязательного страхования имущества, передаваемого в лизинг, при этом, в случаях полной утраты и/или гибели имущества Выгодоприобретателем по договору страхования является АО ЛК «Роделен» либо, в случае прямого финансирования - банк. Условия по определению сторон, выступающих в качестве Страхователя и Выгодоприобретателя, а также период страхования определяются договором лизинга. Выбор страховой компании осуществляется лизинговой компанией, либо по согласованию сторон, включая финансирующий банк.</w:t>
      </w:r>
    </w:p>
    <w:p w14:paraId="306962F3" w14:textId="7ADC2267" w:rsidR="00626E2A" w:rsidRPr="00D71452" w:rsidRDefault="00626E2A" w:rsidP="00DD4CB6">
      <w:pPr>
        <w:tabs>
          <w:tab w:val="left" w:pos="284"/>
          <w:tab w:val="left" w:pos="426"/>
        </w:tabs>
        <w:spacing w:before="120"/>
        <w:jc w:val="both"/>
        <w:rPr>
          <w:rFonts w:ascii="Verdana" w:hAnsi="Verdana"/>
          <w:sz w:val="18"/>
          <w:szCs w:val="18"/>
        </w:rPr>
      </w:pPr>
      <w:r w:rsidRPr="00D71452">
        <w:rPr>
          <w:rFonts w:ascii="Verdana" w:hAnsi="Verdana"/>
          <w:sz w:val="18"/>
          <w:szCs w:val="18"/>
        </w:rPr>
        <w:t xml:space="preserve">- Риск невыполнения продавцом обязанностей по договору купли-продажи предмета лизинга. Убытки, связанные с реализацией данного риска, несет сторона договора лизинга, которая выбрала продавца. Лизингодатель может минимизировать данный риск, предоставив выбор продавца лизингополучателю, что отражается соответствующим образом в договоре лизинга. </w:t>
      </w:r>
    </w:p>
    <w:p w14:paraId="5605CA56" w14:textId="6A20CAD1" w:rsidR="00626E2A" w:rsidRPr="00D71452" w:rsidRDefault="00626E2A" w:rsidP="00DD4CB6">
      <w:pPr>
        <w:tabs>
          <w:tab w:val="left" w:pos="284"/>
          <w:tab w:val="left" w:pos="426"/>
        </w:tabs>
        <w:spacing w:before="120"/>
        <w:jc w:val="both"/>
        <w:rPr>
          <w:rFonts w:ascii="Verdana" w:hAnsi="Verdana"/>
          <w:sz w:val="18"/>
          <w:szCs w:val="18"/>
        </w:rPr>
      </w:pPr>
      <w:r w:rsidRPr="00D71452">
        <w:rPr>
          <w:rFonts w:ascii="Verdana" w:hAnsi="Verdana"/>
          <w:sz w:val="18"/>
          <w:szCs w:val="18"/>
        </w:rPr>
        <w:t>- Риск несоответствия предмета лизинга целям использования этого предмета по договору лизинга. Связанные с этим убытки несет сторона, которая выбрала предмет лизинга. Данный риск чаще всего полностью лежит на лизингополучателе, так как компания приобретает предметы лизинга, выбранные исключительно лизингополучателем, что зафиксировано в договоре лизинга. Тем самым, данный риск оценивается компанией как низкий.</w:t>
      </w:r>
    </w:p>
    <w:p w14:paraId="11B819A7" w14:textId="77777777" w:rsidR="00BA7827" w:rsidRPr="00D71452" w:rsidRDefault="00BA7827" w:rsidP="00626E2A">
      <w:pPr>
        <w:tabs>
          <w:tab w:val="left" w:pos="284"/>
          <w:tab w:val="left" w:pos="426"/>
        </w:tabs>
        <w:jc w:val="both"/>
        <w:rPr>
          <w:rFonts w:ascii="Verdana" w:hAnsi="Verdana"/>
          <w:sz w:val="18"/>
          <w:szCs w:val="18"/>
        </w:rPr>
      </w:pPr>
    </w:p>
    <w:p w14:paraId="373018B7" w14:textId="57A5E110" w:rsidR="00626E2A" w:rsidRPr="00D71452" w:rsidRDefault="00626E2A" w:rsidP="00626E2A">
      <w:pPr>
        <w:tabs>
          <w:tab w:val="left" w:pos="284"/>
          <w:tab w:val="left" w:pos="426"/>
        </w:tabs>
        <w:jc w:val="both"/>
        <w:rPr>
          <w:rFonts w:ascii="Verdana" w:hAnsi="Verdana"/>
          <w:b/>
          <w:bCs/>
          <w:sz w:val="18"/>
          <w:szCs w:val="18"/>
        </w:rPr>
      </w:pPr>
      <w:r w:rsidRPr="00D71452">
        <w:rPr>
          <w:rFonts w:ascii="Verdana" w:hAnsi="Verdana"/>
          <w:b/>
          <w:bCs/>
          <w:sz w:val="18"/>
          <w:szCs w:val="18"/>
        </w:rPr>
        <w:t>Финансовые риски.</w:t>
      </w:r>
    </w:p>
    <w:p w14:paraId="4B30E54B" w14:textId="5EBCD24A"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 Кредитный риск – риск, связанный с неплатежами по договору лизинга, что, как следствие, затруднит обслуживание кредитных обязательств лизинговой компании перед кредиторами. Компания управляет кредитным риском, связанным с дебиторской задолженностью по финансовому лизингу, на основе анализа отдельных лизингополучателей, а также на основе портфельного анализа. При анализе отдельных лизингополучателей компания осуществляет оценку как каждой отдельной операции финансового лизинга, так и каждого отдельного лизингополучателя, и устанавливает индивидуальные лимиты кредитного риска, которые утверждаются Кредитным комитетом и имеют ограниченный срок действия. Управление кредитным риском также осуществляется путем получения дополнительного залогового обеспечения (в дополнение к предмету лизинга), поручительств юридических и физических лиц. Существенным фактором снижения кредитного риска является установление адекватного размера аванса лизингополучателя по сделке.</w:t>
      </w:r>
    </w:p>
    <w:p w14:paraId="3CD79F7A" w14:textId="51F55ECF" w:rsidR="00626E2A" w:rsidRPr="00D71452" w:rsidRDefault="00626E2A" w:rsidP="00DD4CB6">
      <w:pPr>
        <w:tabs>
          <w:tab w:val="left" w:pos="284"/>
          <w:tab w:val="left" w:pos="426"/>
        </w:tabs>
        <w:spacing w:before="120"/>
        <w:jc w:val="both"/>
        <w:rPr>
          <w:rFonts w:ascii="Verdana" w:hAnsi="Verdana"/>
          <w:sz w:val="18"/>
          <w:szCs w:val="18"/>
        </w:rPr>
      </w:pPr>
      <w:r w:rsidRPr="00D71452">
        <w:rPr>
          <w:rFonts w:ascii="Verdana" w:hAnsi="Verdana"/>
          <w:sz w:val="18"/>
          <w:szCs w:val="18"/>
        </w:rPr>
        <w:t xml:space="preserve">- Портфельный риск – риск, связанный с неравномерным распределением лизинговых договоров между лизингополучателями. Подверженность данному риску определяется исходя из стратегии </w:t>
      </w:r>
      <w:r w:rsidRPr="00D71452">
        <w:rPr>
          <w:rFonts w:ascii="Verdana" w:hAnsi="Verdana"/>
          <w:sz w:val="18"/>
          <w:szCs w:val="18"/>
        </w:rPr>
        <w:lastRenderedPageBreak/>
        <w:t>формирования лизингового портфеля. АО ЛК «Роделен» уменьшает данный риск за счет хорошо диверсифицированного лизингового портфеля.</w:t>
      </w:r>
    </w:p>
    <w:p w14:paraId="2CCC542B" w14:textId="2FC8613F" w:rsidR="00626E2A" w:rsidRPr="00D71452" w:rsidRDefault="00626E2A" w:rsidP="00DD4CB6">
      <w:pPr>
        <w:tabs>
          <w:tab w:val="left" w:pos="284"/>
          <w:tab w:val="left" w:pos="426"/>
        </w:tabs>
        <w:spacing w:before="120"/>
        <w:jc w:val="both"/>
        <w:rPr>
          <w:rFonts w:ascii="Verdana" w:hAnsi="Verdana"/>
          <w:sz w:val="18"/>
          <w:szCs w:val="18"/>
        </w:rPr>
      </w:pPr>
      <w:r w:rsidRPr="00D71452">
        <w:rPr>
          <w:rFonts w:ascii="Verdana" w:hAnsi="Verdana"/>
          <w:sz w:val="18"/>
          <w:szCs w:val="18"/>
        </w:rPr>
        <w:t>- Процентный риск – возникает из соотношения процентов по заемным средствам, привлеченным для финансирования лизинговой сделки, и вознаграждения лизингодателя в составе лизингового платежа.</w:t>
      </w:r>
    </w:p>
    <w:p w14:paraId="35C5CAAA" w14:textId="2221BFE8"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 xml:space="preserve">Данный риск </w:t>
      </w:r>
      <w:r w:rsidR="00080FB9" w:rsidRPr="00D71452">
        <w:rPr>
          <w:rFonts w:ascii="Verdana" w:hAnsi="Verdana"/>
          <w:sz w:val="18"/>
          <w:szCs w:val="18"/>
        </w:rPr>
        <w:t>К</w:t>
      </w:r>
      <w:r w:rsidRPr="00D71452">
        <w:rPr>
          <w:rFonts w:ascii="Verdana" w:hAnsi="Verdana"/>
          <w:sz w:val="18"/>
          <w:szCs w:val="18"/>
        </w:rPr>
        <w:t>омпания снижает за счет диверсификации кредитного портфеля, заключения кредитных договоров с фиксированной процентной ставкой, привлечения займов с фиксированной ставкой. В случае изменений ставок по кредитам по инициативе банков возможен пересмотр размера лизинговых платежей в одностороннем порядке, что закреплено в договорах лизинга.</w:t>
      </w:r>
    </w:p>
    <w:p w14:paraId="1DBE1586" w14:textId="03CBEAA5" w:rsidR="00626E2A" w:rsidRPr="00D71452" w:rsidRDefault="00626E2A" w:rsidP="00DD4CB6">
      <w:pPr>
        <w:tabs>
          <w:tab w:val="left" w:pos="284"/>
          <w:tab w:val="left" w:pos="426"/>
        </w:tabs>
        <w:spacing w:before="120"/>
        <w:jc w:val="both"/>
        <w:rPr>
          <w:rFonts w:ascii="Verdana" w:hAnsi="Verdana"/>
          <w:sz w:val="18"/>
          <w:szCs w:val="18"/>
        </w:rPr>
      </w:pPr>
      <w:r w:rsidRPr="00D71452">
        <w:rPr>
          <w:rFonts w:ascii="Verdana" w:hAnsi="Verdana"/>
          <w:sz w:val="18"/>
          <w:szCs w:val="18"/>
        </w:rPr>
        <w:t xml:space="preserve">- Валютный риск – это риск, связанный с изменением курса валют, которое может произойти в период между заключением контракта и фактическими датами расчетов по нему. Тем самым, могут возникнуть финансовые потери из-за резкого увеличения стоимости предмета лизинга. Деятельность АО ЛК «Роделен» не подвержена валютным рискам, и они оцениваются как низкие. </w:t>
      </w:r>
    </w:p>
    <w:p w14:paraId="204C6C01" w14:textId="77777777" w:rsidR="00626E2A" w:rsidRPr="00D71452" w:rsidRDefault="00626E2A" w:rsidP="00626E2A">
      <w:pPr>
        <w:tabs>
          <w:tab w:val="left" w:pos="284"/>
          <w:tab w:val="left" w:pos="426"/>
        </w:tabs>
        <w:jc w:val="both"/>
        <w:rPr>
          <w:rFonts w:ascii="Verdana" w:hAnsi="Verdana"/>
          <w:sz w:val="18"/>
          <w:szCs w:val="18"/>
        </w:rPr>
      </w:pPr>
    </w:p>
    <w:p w14:paraId="2ED8304A" w14:textId="77777777" w:rsidR="00626E2A" w:rsidRPr="00D71452" w:rsidRDefault="00626E2A" w:rsidP="00626E2A">
      <w:pPr>
        <w:tabs>
          <w:tab w:val="left" w:pos="284"/>
          <w:tab w:val="left" w:pos="426"/>
        </w:tabs>
        <w:jc w:val="both"/>
        <w:rPr>
          <w:rFonts w:ascii="Verdana" w:hAnsi="Verdana"/>
          <w:b/>
          <w:bCs/>
          <w:sz w:val="18"/>
          <w:szCs w:val="18"/>
        </w:rPr>
      </w:pPr>
      <w:r w:rsidRPr="00D71452">
        <w:rPr>
          <w:rFonts w:ascii="Verdana" w:hAnsi="Verdana"/>
          <w:b/>
          <w:bCs/>
          <w:sz w:val="18"/>
          <w:szCs w:val="18"/>
        </w:rPr>
        <w:t xml:space="preserve">Стратегический риск. </w:t>
      </w:r>
    </w:p>
    <w:p w14:paraId="36C15D20" w14:textId="7A29E154"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 xml:space="preserve">Данный вид риска определяется Эмитентом как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 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 </w:t>
      </w:r>
    </w:p>
    <w:p w14:paraId="331E7116" w14:textId="40E73712"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В целях обеспечения эффективной оценки и реализации стратегических решений Эмитент</w:t>
      </w:r>
      <w:r w:rsidR="00272538" w:rsidRPr="00D71452">
        <w:rPr>
          <w:rFonts w:ascii="Verdana" w:hAnsi="Verdana"/>
          <w:sz w:val="18"/>
          <w:szCs w:val="18"/>
        </w:rPr>
        <w:t>ом</w:t>
      </w:r>
      <w:r w:rsidRPr="00D71452">
        <w:rPr>
          <w:rFonts w:ascii="Verdana" w:hAnsi="Verdana"/>
          <w:sz w:val="18"/>
          <w:szCs w:val="18"/>
        </w:rPr>
        <w:t xml:space="preserve"> применяется программа краткосрочного и среднесрочного планирования, которая готовится соответствующими службами, деятельность </w:t>
      </w:r>
      <w:r w:rsidR="00272538" w:rsidRPr="00D71452">
        <w:rPr>
          <w:rFonts w:ascii="Verdana" w:hAnsi="Verdana"/>
          <w:sz w:val="18"/>
          <w:szCs w:val="18"/>
        </w:rPr>
        <w:t>данных служб н</w:t>
      </w:r>
      <w:r w:rsidRPr="00D71452">
        <w:rPr>
          <w:rFonts w:ascii="Verdana" w:hAnsi="Verdana"/>
          <w:sz w:val="18"/>
          <w:szCs w:val="18"/>
        </w:rPr>
        <w:t xml:space="preserve">аправлена на анализ текущего состояния </w:t>
      </w:r>
      <w:r w:rsidR="00272538" w:rsidRPr="00D71452">
        <w:rPr>
          <w:rFonts w:ascii="Verdana" w:hAnsi="Verdana"/>
          <w:sz w:val="18"/>
          <w:szCs w:val="18"/>
        </w:rPr>
        <w:t>К</w:t>
      </w:r>
      <w:r w:rsidRPr="00D71452">
        <w:rPr>
          <w:rFonts w:ascii="Verdana" w:hAnsi="Verdana"/>
          <w:sz w:val="18"/>
          <w:szCs w:val="18"/>
        </w:rPr>
        <w:t>омпании, определение приоритетных направлений деятельности, разработк</w:t>
      </w:r>
      <w:r w:rsidR="00272538" w:rsidRPr="00D71452">
        <w:rPr>
          <w:rFonts w:ascii="Verdana" w:hAnsi="Verdana"/>
          <w:sz w:val="18"/>
          <w:szCs w:val="18"/>
        </w:rPr>
        <w:t>у</w:t>
      </w:r>
      <w:r w:rsidRPr="00D71452">
        <w:rPr>
          <w:rFonts w:ascii="Verdana" w:hAnsi="Verdana"/>
          <w:sz w:val="18"/>
          <w:szCs w:val="18"/>
        </w:rPr>
        <w:t xml:space="preserve"> стратегических планов, а также контроль реализации принятых стратегий. </w:t>
      </w:r>
    </w:p>
    <w:p w14:paraId="31E53861" w14:textId="4E5E91CF"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 xml:space="preserve">В процессе реализации поставленных задач и планов, определенных стратегией Эмитента, под действием изменений внешней и/или внутренней рыночной конъюнктуры, в случае выявления отклонений расчетных критериев от прогнозных значений в каком-либо сегменте возможно внесение корректив в стратегические планы и/или деятельность Эмитента. </w:t>
      </w:r>
    </w:p>
    <w:p w14:paraId="41B09D7B" w14:textId="41242B80" w:rsidR="00626E2A" w:rsidRPr="00D71452" w:rsidRDefault="00690538" w:rsidP="00626E2A">
      <w:pPr>
        <w:tabs>
          <w:tab w:val="left" w:pos="284"/>
          <w:tab w:val="left" w:pos="426"/>
        </w:tabs>
        <w:jc w:val="both"/>
        <w:rPr>
          <w:rFonts w:ascii="Verdana" w:hAnsi="Verdana"/>
          <w:sz w:val="18"/>
          <w:szCs w:val="18"/>
        </w:rPr>
      </w:pPr>
      <w:r w:rsidRPr="00D71452">
        <w:rPr>
          <w:rFonts w:ascii="Verdana" w:hAnsi="Verdana"/>
          <w:sz w:val="18"/>
          <w:szCs w:val="18"/>
        </w:rPr>
        <w:t>Управленческая команда Эмитента обладает значительными компетенциями и большим опытом работы в лизинговой отрасли, Эмит</w:t>
      </w:r>
      <w:r w:rsidR="00626E2A" w:rsidRPr="00D71452">
        <w:rPr>
          <w:rFonts w:ascii="Verdana" w:hAnsi="Verdana"/>
          <w:sz w:val="18"/>
          <w:szCs w:val="18"/>
        </w:rPr>
        <w:t>ент оценивает уровень стратегического риска как незначительный.</w:t>
      </w:r>
    </w:p>
    <w:p w14:paraId="2F965306" w14:textId="77777777" w:rsidR="00626E2A" w:rsidRPr="00D71452" w:rsidRDefault="00626E2A" w:rsidP="00626E2A">
      <w:pPr>
        <w:tabs>
          <w:tab w:val="left" w:pos="284"/>
          <w:tab w:val="left" w:pos="426"/>
        </w:tabs>
        <w:jc w:val="both"/>
        <w:rPr>
          <w:rFonts w:ascii="Verdana" w:hAnsi="Verdana"/>
          <w:sz w:val="18"/>
          <w:szCs w:val="18"/>
        </w:rPr>
      </w:pPr>
    </w:p>
    <w:p w14:paraId="34FBD0C4" w14:textId="77777777" w:rsidR="00626E2A" w:rsidRPr="00D71452" w:rsidRDefault="00626E2A" w:rsidP="00626E2A">
      <w:pPr>
        <w:tabs>
          <w:tab w:val="left" w:pos="284"/>
          <w:tab w:val="left" w:pos="426"/>
        </w:tabs>
        <w:jc w:val="both"/>
        <w:rPr>
          <w:rFonts w:ascii="Verdana" w:hAnsi="Verdana"/>
          <w:b/>
          <w:bCs/>
          <w:sz w:val="18"/>
          <w:szCs w:val="18"/>
        </w:rPr>
      </w:pPr>
      <w:r w:rsidRPr="00D71452">
        <w:rPr>
          <w:rFonts w:ascii="Verdana" w:hAnsi="Verdana"/>
          <w:b/>
          <w:bCs/>
          <w:sz w:val="18"/>
          <w:szCs w:val="18"/>
        </w:rPr>
        <w:t xml:space="preserve">Прочие риски Эмитента: </w:t>
      </w:r>
    </w:p>
    <w:p w14:paraId="3B84C2E6" w14:textId="7554A48D"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 xml:space="preserve">Риски, связанные с особыми условиями (ковенант) кредитных соглашений Эмитента. </w:t>
      </w:r>
    </w:p>
    <w:p w14:paraId="6F35C745" w14:textId="77777777" w:rsidR="00626E2A" w:rsidRPr="00D71452" w:rsidRDefault="00626E2A" w:rsidP="00626E2A">
      <w:pPr>
        <w:tabs>
          <w:tab w:val="left" w:pos="284"/>
          <w:tab w:val="left" w:pos="426"/>
        </w:tabs>
        <w:jc w:val="both"/>
        <w:rPr>
          <w:rFonts w:ascii="Verdana" w:hAnsi="Verdana"/>
          <w:sz w:val="18"/>
          <w:szCs w:val="18"/>
        </w:rPr>
      </w:pPr>
      <w:r w:rsidRPr="00D71452">
        <w:rPr>
          <w:rFonts w:ascii="Verdana" w:hAnsi="Verdana"/>
          <w:sz w:val="18"/>
          <w:szCs w:val="18"/>
        </w:rPr>
        <w:t xml:space="preserve">В соответствии с условиями некоторых кредитных соглашений (ковенант), Эмитент обязан выполнять наложенные на него финансовые и другие ограничения, которые связаны, по большей части, с мониторингом качества лизингового портфеля Эмитента и структуры финансирования, привлекаемого Эмитентом. Условия кредитных соглашений также требуют от Эмитента достигать определенных финансовых коэффициентов. Необходимость соблюдать финансовые коэффициенты и другие ограничения могут препятствовать способности Эмитента выполнять свои бизнес-стратегии. Кроме того, нарушение ограничений, указанных в кредитных соглашениях, Эмитентом может привести к росту издержек по данному виду обязательств. Следствием чего может быть негативное влияние на бизнес, доходы, финансовое состояние, результаты деятельности Эмитента и возможность выполнять свои обязательства. </w:t>
      </w:r>
    </w:p>
    <w:p w14:paraId="2B80D33C" w14:textId="1D0C9748" w:rsidR="00554E6E" w:rsidRPr="00554E6E" w:rsidRDefault="00626E2A" w:rsidP="00626E2A">
      <w:pPr>
        <w:tabs>
          <w:tab w:val="left" w:pos="284"/>
          <w:tab w:val="left" w:pos="426"/>
        </w:tabs>
        <w:jc w:val="both"/>
        <w:rPr>
          <w:sz w:val="22"/>
          <w:szCs w:val="22"/>
        </w:rPr>
      </w:pPr>
      <w:r w:rsidRPr="00D71452">
        <w:rPr>
          <w:rFonts w:ascii="Verdana" w:hAnsi="Verdana"/>
          <w:sz w:val="18"/>
          <w:szCs w:val="18"/>
        </w:rPr>
        <w:t>Эмитентом формализован процесс контроля за соблюдением таких особых условий (ковенант), при принятии управленческих решений данные риски оцениваются на постоянной основе. Поэтому вероятность реализации риска Эмитент рассматривает как незначительную.</w:t>
      </w:r>
    </w:p>
    <w:sectPr w:rsidR="00554E6E" w:rsidRPr="00554E6E" w:rsidSect="00060319">
      <w:footerReference w:type="even" r:id="rId12"/>
      <w:footerReference w:type="default" r:id="rId13"/>
      <w:footerReference w:type="first" r:id="rId14"/>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5158B" w14:textId="77777777" w:rsidR="00AC7D07" w:rsidRDefault="00AC7D07" w:rsidP="000D3387">
      <w:r>
        <w:separator/>
      </w:r>
    </w:p>
  </w:endnote>
  <w:endnote w:type="continuationSeparator" w:id="0">
    <w:p w14:paraId="47A867EA" w14:textId="77777777" w:rsidR="00AC7D07" w:rsidRDefault="00AC7D07" w:rsidP="000D3387">
      <w:r>
        <w:continuationSeparator/>
      </w:r>
    </w:p>
  </w:endnote>
  <w:endnote w:type="continuationNotice" w:id="1">
    <w:p w14:paraId="0883F849" w14:textId="77777777" w:rsidR="00AC7D07" w:rsidRDefault="00AC7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5BF9" w14:textId="77777777" w:rsidR="007E4B2D" w:rsidRDefault="007E4B2D"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E9E5A30" w14:textId="77777777" w:rsidR="007E4B2D" w:rsidRDefault="007E4B2D" w:rsidP="00AF28C6">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FB4A" w14:textId="77777777" w:rsidR="007E4B2D" w:rsidRDefault="007E4B2D" w:rsidP="00AA2BA8">
    <w:pPr>
      <w:pStyle w:val="afa"/>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5CE1" w14:textId="77777777" w:rsidR="007E4B2D" w:rsidRDefault="007E4B2D" w:rsidP="00AA2BA8">
    <w:pPr>
      <w:pStyle w:val="afa"/>
      <w:jc w:val="right"/>
    </w:pPr>
    <w: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4BE10" w14:textId="77777777" w:rsidR="00AC7D07" w:rsidRDefault="00AC7D07" w:rsidP="000D3387">
      <w:r>
        <w:separator/>
      </w:r>
    </w:p>
  </w:footnote>
  <w:footnote w:type="continuationSeparator" w:id="0">
    <w:p w14:paraId="2E2516DD" w14:textId="77777777" w:rsidR="00AC7D07" w:rsidRDefault="00AC7D07" w:rsidP="000D3387">
      <w:r>
        <w:continuationSeparator/>
      </w:r>
    </w:p>
  </w:footnote>
  <w:footnote w:type="continuationNotice" w:id="1">
    <w:p w14:paraId="52CBC87D" w14:textId="77777777" w:rsidR="00AC7D07" w:rsidRDefault="00AC7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Level1"/>
      <w:lvlText w:val="%1"/>
      <w:lvlJc w:val="left"/>
      <w:pPr>
        <w:tabs>
          <w:tab w:val="num" w:pos="680"/>
        </w:tabs>
        <w:ind w:left="680" w:hanging="680"/>
      </w:pPr>
      <w:rPr>
        <w:rFonts w:ascii="Arial Bold" w:hAnsi="Arial Bold" w:cs="Times New Roman"/>
        <w:b/>
        <w:i w:val="0"/>
        <w:sz w:val="20"/>
      </w:rPr>
    </w:lvl>
    <w:lvl w:ilvl="1">
      <w:start w:val="1"/>
      <w:numFmt w:val="decimal"/>
      <w:lvlText w:val="%1.%2"/>
      <w:lvlJc w:val="left"/>
      <w:pPr>
        <w:tabs>
          <w:tab w:val="num" w:pos="680"/>
        </w:tabs>
        <w:ind w:left="680" w:hanging="680"/>
      </w:pPr>
      <w:rPr>
        <w:rFonts w:cs="Times New Roman"/>
        <w:b/>
        <w:i w:val="0"/>
        <w:sz w:val="21"/>
      </w:rPr>
    </w:lvl>
    <w:lvl w:ilvl="2">
      <w:start w:val="1"/>
      <w:numFmt w:val="decimal"/>
      <w:lvlText w:val="%1.%2.%3"/>
      <w:lvlJc w:val="left"/>
      <w:pPr>
        <w:tabs>
          <w:tab w:val="num" w:pos="1361"/>
        </w:tabs>
        <w:ind w:left="1361" w:hanging="681"/>
      </w:pPr>
      <w:rPr>
        <w:rFonts w:cs="Times New Roman"/>
        <w:b/>
        <w:i w:val="0"/>
        <w:sz w:val="17"/>
      </w:rPr>
    </w:lvl>
    <w:lvl w:ilvl="3">
      <w:start w:val="1"/>
      <w:numFmt w:val="lowerRoman"/>
      <w:lvlText w:val="(%4)"/>
      <w:lvlJc w:val="left"/>
      <w:pPr>
        <w:tabs>
          <w:tab w:val="num" w:pos="2041"/>
        </w:tabs>
        <w:ind w:left="2041" w:hanging="680"/>
      </w:pPr>
      <w:rPr>
        <w:rFonts w:cs="Times New Roman"/>
      </w:rPr>
    </w:lvl>
    <w:lvl w:ilvl="4">
      <w:start w:val="1"/>
      <w:numFmt w:val="lowerLetter"/>
      <w:lvlText w:val="(%5)"/>
      <w:lvlJc w:val="left"/>
      <w:pPr>
        <w:tabs>
          <w:tab w:val="num" w:pos="2608"/>
        </w:tabs>
        <w:ind w:left="2608"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suff w:val="nothing"/>
      <w:lvlText w:val=""/>
      <w:lvlJc w:val="left"/>
      <w:pPr>
        <w:tabs>
          <w:tab w:val="num" w:pos="0"/>
        </w:tabs>
        <w:ind w:left="3288" w:hanging="680"/>
      </w:pPr>
      <w:rPr>
        <w:rFonts w:cs="Times New Roman"/>
      </w:rPr>
    </w:lvl>
    <w:lvl w:ilvl="7">
      <w:start w:val="1"/>
      <w:numFmt w:val="none"/>
      <w:suff w:val="nothing"/>
      <w:lvlText w:val=""/>
      <w:lvlJc w:val="left"/>
      <w:pPr>
        <w:tabs>
          <w:tab w:val="num" w:pos="0"/>
        </w:tabs>
        <w:ind w:left="3288" w:hanging="680"/>
      </w:pPr>
      <w:rPr>
        <w:rFonts w:cs="Times New Roman"/>
      </w:rPr>
    </w:lvl>
    <w:lvl w:ilvl="8">
      <w:start w:val="1"/>
      <w:numFmt w:val="none"/>
      <w:suff w:val="nothing"/>
      <w:lvlText w:val=""/>
      <w:lvlJc w:val="left"/>
      <w:pPr>
        <w:tabs>
          <w:tab w:val="num" w:pos="0"/>
        </w:tabs>
        <w:ind w:left="3288" w:hanging="680"/>
      </w:pPr>
      <w:rPr>
        <w:rFonts w:cs="Times New Roman"/>
      </w:rPr>
    </w:lvl>
  </w:abstractNum>
  <w:abstractNum w:abstractNumId="5" w15:restartNumberingAfterBreak="0">
    <w:nsid w:val="1BC57FCC"/>
    <w:multiLevelType w:val="hybridMultilevel"/>
    <w:tmpl w:val="FD684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5749E"/>
    <w:multiLevelType w:val="multilevel"/>
    <w:tmpl w:val="53B81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F87AE5"/>
    <w:multiLevelType w:val="multilevel"/>
    <w:tmpl w:val="1CCAD682"/>
    <w:lvl w:ilvl="0">
      <w:start w:val="1"/>
      <w:numFmt w:val="upperRoman"/>
      <w:lvlText w:val="%1."/>
      <w:lvlJc w:val="left"/>
      <w:pPr>
        <w:ind w:left="1287" w:hanging="720"/>
      </w:pPr>
      <w:rPr>
        <w:rFonts w:hint="default"/>
        <w:b/>
      </w:rPr>
    </w:lvl>
    <w:lvl w:ilvl="1">
      <w:start w:val="1"/>
      <w:numFmt w:val="decimal"/>
      <w:isLgl/>
      <w:lvlText w:val="%1.%2."/>
      <w:lvlJc w:val="left"/>
      <w:pPr>
        <w:ind w:left="1636"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abstractNum w:abstractNumId="8" w15:restartNumberingAfterBreak="0">
    <w:nsid w:val="37F27FC9"/>
    <w:multiLevelType w:val="multilevel"/>
    <w:tmpl w:val="3ABA584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49D35C21"/>
    <w:multiLevelType w:val="multilevel"/>
    <w:tmpl w:val="73BEC49E"/>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16cid:durableId="358509806">
    <w:abstractNumId w:val="3"/>
  </w:num>
  <w:num w:numId="2" w16cid:durableId="1484082034">
    <w:abstractNumId w:val="2"/>
  </w:num>
  <w:num w:numId="3" w16cid:durableId="376970611">
    <w:abstractNumId w:val="1"/>
  </w:num>
  <w:num w:numId="4" w16cid:durableId="1099983377">
    <w:abstractNumId w:val="0"/>
  </w:num>
  <w:num w:numId="5" w16cid:durableId="941109261">
    <w:abstractNumId w:val="4"/>
  </w:num>
  <w:num w:numId="6" w16cid:durableId="2024354111">
    <w:abstractNumId w:val="7"/>
  </w:num>
  <w:num w:numId="7" w16cid:durableId="1298071598">
    <w:abstractNumId w:val="9"/>
  </w:num>
  <w:num w:numId="8" w16cid:durableId="1997487066">
    <w:abstractNumId w:val="6"/>
  </w:num>
  <w:num w:numId="9" w16cid:durableId="525486135">
    <w:abstractNumId w:val="8"/>
  </w:num>
  <w:num w:numId="10" w16cid:durableId="133903876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87"/>
    <w:rsid w:val="000006F1"/>
    <w:rsid w:val="00001002"/>
    <w:rsid w:val="000031F3"/>
    <w:rsid w:val="000034DA"/>
    <w:rsid w:val="00006161"/>
    <w:rsid w:val="00007FA5"/>
    <w:rsid w:val="000100D7"/>
    <w:rsid w:val="00010435"/>
    <w:rsid w:val="00010A86"/>
    <w:rsid w:val="00011B4D"/>
    <w:rsid w:val="00012C69"/>
    <w:rsid w:val="0001374B"/>
    <w:rsid w:val="0001494B"/>
    <w:rsid w:val="00014AC9"/>
    <w:rsid w:val="00015F7B"/>
    <w:rsid w:val="000173DD"/>
    <w:rsid w:val="000175E7"/>
    <w:rsid w:val="00020339"/>
    <w:rsid w:val="000208E9"/>
    <w:rsid w:val="000224FC"/>
    <w:rsid w:val="00022A33"/>
    <w:rsid w:val="00022BCE"/>
    <w:rsid w:val="00024713"/>
    <w:rsid w:val="00024A0A"/>
    <w:rsid w:val="00026AE1"/>
    <w:rsid w:val="00026BE9"/>
    <w:rsid w:val="000309E5"/>
    <w:rsid w:val="00030CCA"/>
    <w:rsid w:val="00031F4B"/>
    <w:rsid w:val="000328DF"/>
    <w:rsid w:val="00033006"/>
    <w:rsid w:val="00034269"/>
    <w:rsid w:val="000347AF"/>
    <w:rsid w:val="00035A99"/>
    <w:rsid w:val="00035AF1"/>
    <w:rsid w:val="00035E5E"/>
    <w:rsid w:val="0004094B"/>
    <w:rsid w:val="00041EEE"/>
    <w:rsid w:val="00042E54"/>
    <w:rsid w:val="00043B36"/>
    <w:rsid w:val="00043D65"/>
    <w:rsid w:val="000448F4"/>
    <w:rsid w:val="00044B2B"/>
    <w:rsid w:val="000468BA"/>
    <w:rsid w:val="000478EC"/>
    <w:rsid w:val="0005206A"/>
    <w:rsid w:val="00052521"/>
    <w:rsid w:val="000554F0"/>
    <w:rsid w:val="00060319"/>
    <w:rsid w:val="00060DC6"/>
    <w:rsid w:val="00061779"/>
    <w:rsid w:val="00061B63"/>
    <w:rsid w:val="00062DB1"/>
    <w:rsid w:val="000630F7"/>
    <w:rsid w:val="00063EBB"/>
    <w:rsid w:val="0006431E"/>
    <w:rsid w:val="00064504"/>
    <w:rsid w:val="00064CEC"/>
    <w:rsid w:val="00065177"/>
    <w:rsid w:val="00065A91"/>
    <w:rsid w:val="00065E48"/>
    <w:rsid w:val="00067E6C"/>
    <w:rsid w:val="00071984"/>
    <w:rsid w:val="00071B13"/>
    <w:rsid w:val="000732A8"/>
    <w:rsid w:val="000743EF"/>
    <w:rsid w:val="000747DB"/>
    <w:rsid w:val="00074C95"/>
    <w:rsid w:val="0007515E"/>
    <w:rsid w:val="00075DD8"/>
    <w:rsid w:val="000764EC"/>
    <w:rsid w:val="00076B9D"/>
    <w:rsid w:val="00076EC6"/>
    <w:rsid w:val="00080FB9"/>
    <w:rsid w:val="0008127E"/>
    <w:rsid w:val="00081444"/>
    <w:rsid w:val="000819BE"/>
    <w:rsid w:val="00081D02"/>
    <w:rsid w:val="0008225D"/>
    <w:rsid w:val="00082A32"/>
    <w:rsid w:val="000847B4"/>
    <w:rsid w:val="0008677A"/>
    <w:rsid w:val="00086FE4"/>
    <w:rsid w:val="0008703F"/>
    <w:rsid w:val="000879A0"/>
    <w:rsid w:val="000905EE"/>
    <w:rsid w:val="000911C4"/>
    <w:rsid w:val="00092085"/>
    <w:rsid w:val="000939DD"/>
    <w:rsid w:val="00093ED0"/>
    <w:rsid w:val="000960F8"/>
    <w:rsid w:val="00096623"/>
    <w:rsid w:val="0009720E"/>
    <w:rsid w:val="000A3423"/>
    <w:rsid w:val="000A40A4"/>
    <w:rsid w:val="000A591F"/>
    <w:rsid w:val="000B0075"/>
    <w:rsid w:val="000B07D6"/>
    <w:rsid w:val="000B11E1"/>
    <w:rsid w:val="000B134B"/>
    <w:rsid w:val="000B2206"/>
    <w:rsid w:val="000B2617"/>
    <w:rsid w:val="000B2740"/>
    <w:rsid w:val="000B499D"/>
    <w:rsid w:val="000B4E15"/>
    <w:rsid w:val="000B594D"/>
    <w:rsid w:val="000B6755"/>
    <w:rsid w:val="000C0753"/>
    <w:rsid w:val="000C0F6D"/>
    <w:rsid w:val="000C2B07"/>
    <w:rsid w:val="000C32DA"/>
    <w:rsid w:val="000C4F65"/>
    <w:rsid w:val="000C5F32"/>
    <w:rsid w:val="000C60FE"/>
    <w:rsid w:val="000C79BE"/>
    <w:rsid w:val="000C7A23"/>
    <w:rsid w:val="000D04C7"/>
    <w:rsid w:val="000D1CD7"/>
    <w:rsid w:val="000D1DAD"/>
    <w:rsid w:val="000D1E74"/>
    <w:rsid w:val="000D25DE"/>
    <w:rsid w:val="000D2C97"/>
    <w:rsid w:val="000D3387"/>
    <w:rsid w:val="000D3721"/>
    <w:rsid w:val="000D3966"/>
    <w:rsid w:val="000D40B1"/>
    <w:rsid w:val="000D49EB"/>
    <w:rsid w:val="000D5E43"/>
    <w:rsid w:val="000D748C"/>
    <w:rsid w:val="000E0BD1"/>
    <w:rsid w:val="000E2CCF"/>
    <w:rsid w:val="000E36E0"/>
    <w:rsid w:val="000E4075"/>
    <w:rsid w:val="000E63DC"/>
    <w:rsid w:val="000E7F15"/>
    <w:rsid w:val="000F0078"/>
    <w:rsid w:val="000F1075"/>
    <w:rsid w:val="000F1B2B"/>
    <w:rsid w:val="000F1BEB"/>
    <w:rsid w:val="000F1C22"/>
    <w:rsid w:val="000F1D40"/>
    <w:rsid w:val="000F2BA4"/>
    <w:rsid w:val="000F2E57"/>
    <w:rsid w:val="000F2FFC"/>
    <w:rsid w:val="000F63CC"/>
    <w:rsid w:val="000F79D4"/>
    <w:rsid w:val="00100240"/>
    <w:rsid w:val="00100B01"/>
    <w:rsid w:val="00100BD3"/>
    <w:rsid w:val="001022A4"/>
    <w:rsid w:val="00102404"/>
    <w:rsid w:val="001027F5"/>
    <w:rsid w:val="00102F86"/>
    <w:rsid w:val="00103112"/>
    <w:rsid w:val="001034BB"/>
    <w:rsid w:val="00104FB2"/>
    <w:rsid w:val="001053B3"/>
    <w:rsid w:val="001056EF"/>
    <w:rsid w:val="00105F5D"/>
    <w:rsid w:val="00106A10"/>
    <w:rsid w:val="00106B0C"/>
    <w:rsid w:val="001113F8"/>
    <w:rsid w:val="00111930"/>
    <w:rsid w:val="00111FDB"/>
    <w:rsid w:val="0011497F"/>
    <w:rsid w:val="001149F2"/>
    <w:rsid w:val="001162B1"/>
    <w:rsid w:val="00116518"/>
    <w:rsid w:val="00116FF8"/>
    <w:rsid w:val="00117599"/>
    <w:rsid w:val="001200CC"/>
    <w:rsid w:val="001203AB"/>
    <w:rsid w:val="001205B7"/>
    <w:rsid w:val="0012316C"/>
    <w:rsid w:val="001236E9"/>
    <w:rsid w:val="00123E83"/>
    <w:rsid w:val="0012449D"/>
    <w:rsid w:val="00124B10"/>
    <w:rsid w:val="00125ACE"/>
    <w:rsid w:val="00127E13"/>
    <w:rsid w:val="0013071E"/>
    <w:rsid w:val="00130C5F"/>
    <w:rsid w:val="00130CB6"/>
    <w:rsid w:val="00130F46"/>
    <w:rsid w:val="00131B0D"/>
    <w:rsid w:val="00131D27"/>
    <w:rsid w:val="00133AB9"/>
    <w:rsid w:val="0013425C"/>
    <w:rsid w:val="001356C3"/>
    <w:rsid w:val="00137A49"/>
    <w:rsid w:val="00140040"/>
    <w:rsid w:val="00141B06"/>
    <w:rsid w:val="00142231"/>
    <w:rsid w:val="0014412A"/>
    <w:rsid w:val="00144EF2"/>
    <w:rsid w:val="00145370"/>
    <w:rsid w:val="00150894"/>
    <w:rsid w:val="00150F3C"/>
    <w:rsid w:val="00151ADB"/>
    <w:rsid w:val="001541DF"/>
    <w:rsid w:val="00154B9D"/>
    <w:rsid w:val="00154FC5"/>
    <w:rsid w:val="00157710"/>
    <w:rsid w:val="00157BFE"/>
    <w:rsid w:val="001604C7"/>
    <w:rsid w:val="00160837"/>
    <w:rsid w:val="001622C6"/>
    <w:rsid w:val="0016233B"/>
    <w:rsid w:val="00162DCE"/>
    <w:rsid w:val="00163A46"/>
    <w:rsid w:val="00164690"/>
    <w:rsid w:val="00164D73"/>
    <w:rsid w:val="0016559C"/>
    <w:rsid w:val="00165CEF"/>
    <w:rsid w:val="00166846"/>
    <w:rsid w:val="00170058"/>
    <w:rsid w:val="0017067A"/>
    <w:rsid w:val="00170D65"/>
    <w:rsid w:val="001731D9"/>
    <w:rsid w:val="001735CD"/>
    <w:rsid w:val="001741A7"/>
    <w:rsid w:val="00174854"/>
    <w:rsid w:val="001750FE"/>
    <w:rsid w:val="00176EBF"/>
    <w:rsid w:val="001777F6"/>
    <w:rsid w:val="00180355"/>
    <w:rsid w:val="00180D30"/>
    <w:rsid w:val="00183594"/>
    <w:rsid w:val="00184ED9"/>
    <w:rsid w:val="0018586F"/>
    <w:rsid w:val="001862FE"/>
    <w:rsid w:val="00186BC8"/>
    <w:rsid w:val="00187084"/>
    <w:rsid w:val="001870AC"/>
    <w:rsid w:val="00191F80"/>
    <w:rsid w:val="001920FB"/>
    <w:rsid w:val="001927F2"/>
    <w:rsid w:val="0019578E"/>
    <w:rsid w:val="00197D7A"/>
    <w:rsid w:val="001A0745"/>
    <w:rsid w:val="001A16AF"/>
    <w:rsid w:val="001A2AAB"/>
    <w:rsid w:val="001A3265"/>
    <w:rsid w:val="001A36A6"/>
    <w:rsid w:val="001A3E96"/>
    <w:rsid w:val="001A49D2"/>
    <w:rsid w:val="001A7C1C"/>
    <w:rsid w:val="001A7E95"/>
    <w:rsid w:val="001A7F35"/>
    <w:rsid w:val="001B19FE"/>
    <w:rsid w:val="001B20BB"/>
    <w:rsid w:val="001B2371"/>
    <w:rsid w:val="001B57B2"/>
    <w:rsid w:val="001C339A"/>
    <w:rsid w:val="001C3517"/>
    <w:rsid w:val="001C35E9"/>
    <w:rsid w:val="001C3C7F"/>
    <w:rsid w:val="001C3F23"/>
    <w:rsid w:val="001C41D5"/>
    <w:rsid w:val="001C4903"/>
    <w:rsid w:val="001C4DE5"/>
    <w:rsid w:val="001C621B"/>
    <w:rsid w:val="001C6BB4"/>
    <w:rsid w:val="001C7215"/>
    <w:rsid w:val="001D01BF"/>
    <w:rsid w:val="001D1067"/>
    <w:rsid w:val="001D14FC"/>
    <w:rsid w:val="001D323C"/>
    <w:rsid w:val="001D384C"/>
    <w:rsid w:val="001D48F4"/>
    <w:rsid w:val="001D4AC1"/>
    <w:rsid w:val="001D4D77"/>
    <w:rsid w:val="001D7334"/>
    <w:rsid w:val="001D7774"/>
    <w:rsid w:val="001E01DC"/>
    <w:rsid w:val="001E0646"/>
    <w:rsid w:val="001E106D"/>
    <w:rsid w:val="001E1734"/>
    <w:rsid w:val="001E2A36"/>
    <w:rsid w:val="001E5815"/>
    <w:rsid w:val="001E6985"/>
    <w:rsid w:val="001E77A5"/>
    <w:rsid w:val="001F2206"/>
    <w:rsid w:val="001F2734"/>
    <w:rsid w:val="001F3073"/>
    <w:rsid w:val="001F4C62"/>
    <w:rsid w:val="001F542E"/>
    <w:rsid w:val="001F5E89"/>
    <w:rsid w:val="001F7321"/>
    <w:rsid w:val="001F7355"/>
    <w:rsid w:val="001F7753"/>
    <w:rsid w:val="001F7E1C"/>
    <w:rsid w:val="002021DB"/>
    <w:rsid w:val="002023AF"/>
    <w:rsid w:val="0020367E"/>
    <w:rsid w:val="00205603"/>
    <w:rsid w:val="00206FAD"/>
    <w:rsid w:val="00210241"/>
    <w:rsid w:val="0021033C"/>
    <w:rsid w:val="002107E3"/>
    <w:rsid w:val="0021228E"/>
    <w:rsid w:val="0021265F"/>
    <w:rsid w:val="002158ED"/>
    <w:rsid w:val="0021611C"/>
    <w:rsid w:val="002162C3"/>
    <w:rsid w:val="00216778"/>
    <w:rsid w:val="00216E65"/>
    <w:rsid w:val="00217AA2"/>
    <w:rsid w:val="00220E2E"/>
    <w:rsid w:val="00220EAF"/>
    <w:rsid w:val="00220FBE"/>
    <w:rsid w:val="00222C0F"/>
    <w:rsid w:val="002258B6"/>
    <w:rsid w:val="00230B24"/>
    <w:rsid w:val="00230C86"/>
    <w:rsid w:val="00231CE3"/>
    <w:rsid w:val="002375C2"/>
    <w:rsid w:val="002405D6"/>
    <w:rsid w:val="00241F6A"/>
    <w:rsid w:val="0024296A"/>
    <w:rsid w:val="00242FD5"/>
    <w:rsid w:val="002430F4"/>
    <w:rsid w:val="002434FA"/>
    <w:rsid w:val="00244604"/>
    <w:rsid w:val="00247647"/>
    <w:rsid w:val="00247C42"/>
    <w:rsid w:val="00253E6E"/>
    <w:rsid w:val="00255066"/>
    <w:rsid w:val="0025541C"/>
    <w:rsid w:val="0025760A"/>
    <w:rsid w:val="00257BBE"/>
    <w:rsid w:val="002603ED"/>
    <w:rsid w:val="00260651"/>
    <w:rsid w:val="002606C0"/>
    <w:rsid w:val="00261F8C"/>
    <w:rsid w:val="00262F05"/>
    <w:rsid w:val="0026368C"/>
    <w:rsid w:val="002638A7"/>
    <w:rsid w:val="00264B42"/>
    <w:rsid w:val="00264CE5"/>
    <w:rsid w:val="00266EAD"/>
    <w:rsid w:val="0026745A"/>
    <w:rsid w:val="00271943"/>
    <w:rsid w:val="00272538"/>
    <w:rsid w:val="0027284A"/>
    <w:rsid w:val="00272EFF"/>
    <w:rsid w:val="002736ED"/>
    <w:rsid w:val="00273A7A"/>
    <w:rsid w:val="00274D24"/>
    <w:rsid w:val="00275DD7"/>
    <w:rsid w:val="002772A4"/>
    <w:rsid w:val="00280874"/>
    <w:rsid w:val="002822CE"/>
    <w:rsid w:val="00282587"/>
    <w:rsid w:val="00283009"/>
    <w:rsid w:val="00283056"/>
    <w:rsid w:val="0028388C"/>
    <w:rsid w:val="00283F7E"/>
    <w:rsid w:val="00284786"/>
    <w:rsid w:val="00284BD7"/>
    <w:rsid w:val="002864CB"/>
    <w:rsid w:val="002901B4"/>
    <w:rsid w:val="002905BE"/>
    <w:rsid w:val="00292025"/>
    <w:rsid w:val="00292A34"/>
    <w:rsid w:val="00293EB5"/>
    <w:rsid w:val="002957D4"/>
    <w:rsid w:val="00296784"/>
    <w:rsid w:val="00296A1F"/>
    <w:rsid w:val="002A3F08"/>
    <w:rsid w:val="002A4D1F"/>
    <w:rsid w:val="002A4FB3"/>
    <w:rsid w:val="002A60B2"/>
    <w:rsid w:val="002A6547"/>
    <w:rsid w:val="002A7E50"/>
    <w:rsid w:val="002B0A48"/>
    <w:rsid w:val="002B1C9A"/>
    <w:rsid w:val="002B1FCA"/>
    <w:rsid w:val="002B2047"/>
    <w:rsid w:val="002B22AC"/>
    <w:rsid w:val="002B2D01"/>
    <w:rsid w:val="002B333A"/>
    <w:rsid w:val="002B350A"/>
    <w:rsid w:val="002B3CF3"/>
    <w:rsid w:val="002B4458"/>
    <w:rsid w:val="002B4988"/>
    <w:rsid w:val="002B4DA5"/>
    <w:rsid w:val="002B4FA8"/>
    <w:rsid w:val="002B764E"/>
    <w:rsid w:val="002C12EE"/>
    <w:rsid w:val="002C1905"/>
    <w:rsid w:val="002C1DA1"/>
    <w:rsid w:val="002C2007"/>
    <w:rsid w:val="002C25CE"/>
    <w:rsid w:val="002C2AA7"/>
    <w:rsid w:val="002C4022"/>
    <w:rsid w:val="002C4315"/>
    <w:rsid w:val="002C49A6"/>
    <w:rsid w:val="002C5BE5"/>
    <w:rsid w:val="002C6D7D"/>
    <w:rsid w:val="002D4100"/>
    <w:rsid w:val="002D5664"/>
    <w:rsid w:val="002D64E3"/>
    <w:rsid w:val="002D676C"/>
    <w:rsid w:val="002D6D3A"/>
    <w:rsid w:val="002E0DE5"/>
    <w:rsid w:val="002E2105"/>
    <w:rsid w:val="002E3944"/>
    <w:rsid w:val="002E432B"/>
    <w:rsid w:val="002E4BF0"/>
    <w:rsid w:val="002E585B"/>
    <w:rsid w:val="002E6F39"/>
    <w:rsid w:val="002F1085"/>
    <w:rsid w:val="002F2513"/>
    <w:rsid w:val="002F262E"/>
    <w:rsid w:val="002F2D5D"/>
    <w:rsid w:val="002F3119"/>
    <w:rsid w:val="002F36C6"/>
    <w:rsid w:val="002F4FBC"/>
    <w:rsid w:val="00300D92"/>
    <w:rsid w:val="0030237E"/>
    <w:rsid w:val="00302BEC"/>
    <w:rsid w:val="00303443"/>
    <w:rsid w:val="00303AA3"/>
    <w:rsid w:val="0030705A"/>
    <w:rsid w:val="003079F0"/>
    <w:rsid w:val="003117AA"/>
    <w:rsid w:val="00312637"/>
    <w:rsid w:val="0031264A"/>
    <w:rsid w:val="003133EB"/>
    <w:rsid w:val="0031341E"/>
    <w:rsid w:val="0031396C"/>
    <w:rsid w:val="0031397C"/>
    <w:rsid w:val="00313C9A"/>
    <w:rsid w:val="00314B7E"/>
    <w:rsid w:val="00314DF9"/>
    <w:rsid w:val="00315101"/>
    <w:rsid w:val="00315196"/>
    <w:rsid w:val="00315D9D"/>
    <w:rsid w:val="00316080"/>
    <w:rsid w:val="00320C46"/>
    <w:rsid w:val="00321C1E"/>
    <w:rsid w:val="00322AD2"/>
    <w:rsid w:val="00323CFA"/>
    <w:rsid w:val="00325CD7"/>
    <w:rsid w:val="00326EE3"/>
    <w:rsid w:val="0033056C"/>
    <w:rsid w:val="003313EA"/>
    <w:rsid w:val="0033151F"/>
    <w:rsid w:val="003317F7"/>
    <w:rsid w:val="00331DE0"/>
    <w:rsid w:val="003356D6"/>
    <w:rsid w:val="0033624F"/>
    <w:rsid w:val="003367DD"/>
    <w:rsid w:val="003402E4"/>
    <w:rsid w:val="00340E1E"/>
    <w:rsid w:val="0034169F"/>
    <w:rsid w:val="00341C93"/>
    <w:rsid w:val="00342020"/>
    <w:rsid w:val="00342DD8"/>
    <w:rsid w:val="00343034"/>
    <w:rsid w:val="00343442"/>
    <w:rsid w:val="0034349F"/>
    <w:rsid w:val="00345935"/>
    <w:rsid w:val="00345A1A"/>
    <w:rsid w:val="0034614E"/>
    <w:rsid w:val="003466CA"/>
    <w:rsid w:val="003471CF"/>
    <w:rsid w:val="00347661"/>
    <w:rsid w:val="00350E75"/>
    <w:rsid w:val="003526AA"/>
    <w:rsid w:val="00353D09"/>
    <w:rsid w:val="00354594"/>
    <w:rsid w:val="00354968"/>
    <w:rsid w:val="00356000"/>
    <w:rsid w:val="00357522"/>
    <w:rsid w:val="003576D1"/>
    <w:rsid w:val="0035780C"/>
    <w:rsid w:val="00357C96"/>
    <w:rsid w:val="00357D5E"/>
    <w:rsid w:val="00363B82"/>
    <w:rsid w:val="00364C76"/>
    <w:rsid w:val="00364FF8"/>
    <w:rsid w:val="003670C7"/>
    <w:rsid w:val="003670D3"/>
    <w:rsid w:val="00370461"/>
    <w:rsid w:val="0037123B"/>
    <w:rsid w:val="00373B7F"/>
    <w:rsid w:val="003741D7"/>
    <w:rsid w:val="0037441E"/>
    <w:rsid w:val="00374F6D"/>
    <w:rsid w:val="003758FB"/>
    <w:rsid w:val="00377064"/>
    <w:rsid w:val="00381EED"/>
    <w:rsid w:val="0038292B"/>
    <w:rsid w:val="00384785"/>
    <w:rsid w:val="00384F84"/>
    <w:rsid w:val="00385C09"/>
    <w:rsid w:val="0038700D"/>
    <w:rsid w:val="003873EB"/>
    <w:rsid w:val="0038770B"/>
    <w:rsid w:val="00387DF5"/>
    <w:rsid w:val="00390DBB"/>
    <w:rsid w:val="0039130D"/>
    <w:rsid w:val="003917D5"/>
    <w:rsid w:val="00392BAF"/>
    <w:rsid w:val="003930B5"/>
    <w:rsid w:val="003934B3"/>
    <w:rsid w:val="00393C7F"/>
    <w:rsid w:val="0039447D"/>
    <w:rsid w:val="00395663"/>
    <w:rsid w:val="00396744"/>
    <w:rsid w:val="00396E1C"/>
    <w:rsid w:val="003972F9"/>
    <w:rsid w:val="003A04BF"/>
    <w:rsid w:val="003A07C6"/>
    <w:rsid w:val="003A1500"/>
    <w:rsid w:val="003A1840"/>
    <w:rsid w:val="003A1AF1"/>
    <w:rsid w:val="003A2ECD"/>
    <w:rsid w:val="003A4E2D"/>
    <w:rsid w:val="003A68ED"/>
    <w:rsid w:val="003B241E"/>
    <w:rsid w:val="003B2FC2"/>
    <w:rsid w:val="003B32F0"/>
    <w:rsid w:val="003B443A"/>
    <w:rsid w:val="003B45EA"/>
    <w:rsid w:val="003B74BC"/>
    <w:rsid w:val="003C00E3"/>
    <w:rsid w:val="003C1598"/>
    <w:rsid w:val="003C1B15"/>
    <w:rsid w:val="003C330A"/>
    <w:rsid w:val="003C3963"/>
    <w:rsid w:val="003C3A63"/>
    <w:rsid w:val="003C66CB"/>
    <w:rsid w:val="003C6BE1"/>
    <w:rsid w:val="003D0621"/>
    <w:rsid w:val="003D0BD7"/>
    <w:rsid w:val="003D1203"/>
    <w:rsid w:val="003D2F70"/>
    <w:rsid w:val="003D3213"/>
    <w:rsid w:val="003D4357"/>
    <w:rsid w:val="003D481C"/>
    <w:rsid w:val="003D4B8A"/>
    <w:rsid w:val="003D57C4"/>
    <w:rsid w:val="003D60A3"/>
    <w:rsid w:val="003D64E4"/>
    <w:rsid w:val="003D76AC"/>
    <w:rsid w:val="003D790B"/>
    <w:rsid w:val="003E095E"/>
    <w:rsid w:val="003E1A7F"/>
    <w:rsid w:val="003E2906"/>
    <w:rsid w:val="003E5336"/>
    <w:rsid w:val="003E56BC"/>
    <w:rsid w:val="003E61C4"/>
    <w:rsid w:val="003F1BA1"/>
    <w:rsid w:val="003F3ABE"/>
    <w:rsid w:val="003F4FE6"/>
    <w:rsid w:val="003F5B3C"/>
    <w:rsid w:val="003F5BAB"/>
    <w:rsid w:val="003F5C75"/>
    <w:rsid w:val="003F69EB"/>
    <w:rsid w:val="003F7DF1"/>
    <w:rsid w:val="003F7E07"/>
    <w:rsid w:val="0040074E"/>
    <w:rsid w:val="004013F1"/>
    <w:rsid w:val="004019FC"/>
    <w:rsid w:val="00402CB8"/>
    <w:rsid w:val="00402D2E"/>
    <w:rsid w:val="00403F16"/>
    <w:rsid w:val="0040425D"/>
    <w:rsid w:val="00405C0E"/>
    <w:rsid w:val="00405C27"/>
    <w:rsid w:val="004066DD"/>
    <w:rsid w:val="00406D77"/>
    <w:rsid w:val="00410931"/>
    <w:rsid w:val="004113C4"/>
    <w:rsid w:val="004116A3"/>
    <w:rsid w:val="00411998"/>
    <w:rsid w:val="004130EB"/>
    <w:rsid w:val="004131FA"/>
    <w:rsid w:val="004135ED"/>
    <w:rsid w:val="004136BF"/>
    <w:rsid w:val="00413E50"/>
    <w:rsid w:val="00413F23"/>
    <w:rsid w:val="004145E4"/>
    <w:rsid w:val="00420843"/>
    <w:rsid w:val="00421F2F"/>
    <w:rsid w:val="004226DC"/>
    <w:rsid w:val="004236E2"/>
    <w:rsid w:val="00423733"/>
    <w:rsid w:val="004262DE"/>
    <w:rsid w:val="0043409C"/>
    <w:rsid w:val="00434371"/>
    <w:rsid w:val="004352CE"/>
    <w:rsid w:val="0043588D"/>
    <w:rsid w:val="00437322"/>
    <w:rsid w:val="00437E69"/>
    <w:rsid w:val="00440AD4"/>
    <w:rsid w:val="00440D5A"/>
    <w:rsid w:val="0044114A"/>
    <w:rsid w:val="00441439"/>
    <w:rsid w:val="00444368"/>
    <w:rsid w:val="0044439E"/>
    <w:rsid w:val="00444669"/>
    <w:rsid w:val="00444B58"/>
    <w:rsid w:val="0044519D"/>
    <w:rsid w:val="004452EA"/>
    <w:rsid w:val="004465EF"/>
    <w:rsid w:val="00447731"/>
    <w:rsid w:val="004479E3"/>
    <w:rsid w:val="00451CE4"/>
    <w:rsid w:val="00451F2C"/>
    <w:rsid w:val="0045213B"/>
    <w:rsid w:val="0045307F"/>
    <w:rsid w:val="0045315E"/>
    <w:rsid w:val="00455580"/>
    <w:rsid w:val="00455784"/>
    <w:rsid w:val="00456C94"/>
    <w:rsid w:val="00457EE0"/>
    <w:rsid w:val="004636C7"/>
    <w:rsid w:val="00463B27"/>
    <w:rsid w:val="0046689E"/>
    <w:rsid w:val="00466F86"/>
    <w:rsid w:val="004672AA"/>
    <w:rsid w:val="00467F89"/>
    <w:rsid w:val="00471C58"/>
    <w:rsid w:val="0047201D"/>
    <w:rsid w:val="004737BC"/>
    <w:rsid w:val="004738F1"/>
    <w:rsid w:val="004739E0"/>
    <w:rsid w:val="004747E8"/>
    <w:rsid w:val="00474FF6"/>
    <w:rsid w:val="00475161"/>
    <w:rsid w:val="00476224"/>
    <w:rsid w:val="004807C4"/>
    <w:rsid w:val="00481400"/>
    <w:rsid w:val="0048201D"/>
    <w:rsid w:val="00483A29"/>
    <w:rsid w:val="00484B40"/>
    <w:rsid w:val="00485B9E"/>
    <w:rsid w:val="0048611A"/>
    <w:rsid w:val="00486DBB"/>
    <w:rsid w:val="00487123"/>
    <w:rsid w:val="0049027F"/>
    <w:rsid w:val="00491507"/>
    <w:rsid w:val="004923A7"/>
    <w:rsid w:val="00492CD2"/>
    <w:rsid w:val="00494CEA"/>
    <w:rsid w:val="00495969"/>
    <w:rsid w:val="0049603C"/>
    <w:rsid w:val="004978CD"/>
    <w:rsid w:val="004A0100"/>
    <w:rsid w:val="004A1073"/>
    <w:rsid w:val="004A315B"/>
    <w:rsid w:val="004A487F"/>
    <w:rsid w:val="004A61DF"/>
    <w:rsid w:val="004A7D7E"/>
    <w:rsid w:val="004B0873"/>
    <w:rsid w:val="004B0BDE"/>
    <w:rsid w:val="004B0BEA"/>
    <w:rsid w:val="004B0D03"/>
    <w:rsid w:val="004B0EA2"/>
    <w:rsid w:val="004B2763"/>
    <w:rsid w:val="004B4D0D"/>
    <w:rsid w:val="004B5A5F"/>
    <w:rsid w:val="004B6805"/>
    <w:rsid w:val="004B6C00"/>
    <w:rsid w:val="004B79E0"/>
    <w:rsid w:val="004B7B44"/>
    <w:rsid w:val="004C0C30"/>
    <w:rsid w:val="004C1639"/>
    <w:rsid w:val="004C178F"/>
    <w:rsid w:val="004C18BE"/>
    <w:rsid w:val="004C19F6"/>
    <w:rsid w:val="004C1B8F"/>
    <w:rsid w:val="004C3854"/>
    <w:rsid w:val="004C449E"/>
    <w:rsid w:val="004C695D"/>
    <w:rsid w:val="004C6990"/>
    <w:rsid w:val="004C780D"/>
    <w:rsid w:val="004C7938"/>
    <w:rsid w:val="004C7F94"/>
    <w:rsid w:val="004D1716"/>
    <w:rsid w:val="004D3B9B"/>
    <w:rsid w:val="004D3F41"/>
    <w:rsid w:val="004D40CA"/>
    <w:rsid w:val="004D412D"/>
    <w:rsid w:val="004D5CAB"/>
    <w:rsid w:val="004D729E"/>
    <w:rsid w:val="004D75DF"/>
    <w:rsid w:val="004E3943"/>
    <w:rsid w:val="004E4195"/>
    <w:rsid w:val="004E55D6"/>
    <w:rsid w:val="004E67F9"/>
    <w:rsid w:val="004E7238"/>
    <w:rsid w:val="004E7246"/>
    <w:rsid w:val="004E7256"/>
    <w:rsid w:val="004E75F2"/>
    <w:rsid w:val="004E782B"/>
    <w:rsid w:val="004E7901"/>
    <w:rsid w:val="004F0175"/>
    <w:rsid w:val="004F0E26"/>
    <w:rsid w:val="004F2FE1"/>
    <w:rsid w:val="004F3AF5"/>
    <w:rsid w:val="004F411F"/>
    <w:rsid w:val="004F64B7"/>
    <w:rsid w:val="004F7087"/>
    <w:rsid w:val="005006BA"/>
    <w:rsid w:val="00503515"/>
    <w:rsid w:val="00503BBD"/>
    <w:rsid w:val="00505308"/>
    <w:rsid w:val="00507D8D"/>
    <w:rsid w:val="00511910"/>
    <w:rsid w:val="0051277F"/>
    <w:rsid w:val="00512FDE"/>
    <w:rsid w:val="005136F2"/>
    <w:rsid w:val="00513B40"/>
    <w:rsid w:val="00513CB7"/>
    <w:rsid w:val="0051749F"/>
    <w:rsid w:val="0051779E"/>
    <w:rsid w:val="0052134C"/>
    <w:rsid w:val="00523189"/>
    <w:rsid w:val="00524710"/>
    <w:rsid w:val="005250C6"/>
    <w:rsid w:val="00525C41"/>
    <w:rsid w:val="00526358"/>
    <w:rsid w:val="00526FB5"/>
    <w:rsid w:val="00527C9E"/>
    <w:rsid w:val="0053064F"/>
    <w:rsid w:val="00530CBA"/>
    <w:rsid w:val="00530D75"/>
    <w:rsid w:val="0053134F"/>
    <w:rsid w:val="005316BD"/>
    <w:rsid w:val="00531B35"/>
    <w:rsid w:val="00532804"/>
    <w:rsid w:val="00532AE0"/>
    <w:rsid w:val="005343DE"/>
    <w:rsid w:val="005344BB"/>
    <w:rsid w:val="00535222"/>
    <w:rsid w:val="00535B08"/>
    <w:rsid w:val="00535F0F"/>
    <w:rsid w:val="0053649A"/>
    <w:rsid w:val="0053650F"/>
    <w:rsid w:val="00537B3C"/>
    <w:rsid w:val="00540484"/>
    <w:rsid w:val="00540573"/>
    <w:rsid w:val="005405F5"/>
    <w:rsid w:val="0054060A"/>
    <w:rsid w:val="00541221"/>
    <w:rsid w:val="00543F3D"/>
    <w:rsid w:val="005448AD"/>
    <w:rsid w:val="005448DA"/>
    <w:rsid w:val="0054564E"/>
    <w:rsid w:val="0054671D"/>
    <w:rsid w:val="0054783B"/>
    <w:rsid w:val="005504DB"/>
    <w:rsid w:val="005515D7"/>
    <w:rsid w:val="00554E6E"/>
    <w:rsid w:val="0056161F"/>
    <w:rsid w:val="00563413"/>
    <w:rsid w:val="005635A8"/>
    <w:rsid w:val="00565853"/>
    <w:rsid w:val="00565F40"/>
    <w:rsid w:val="0056687C"/>
    <w:rsid w:val="00566E6F"/>
    <w:rsid w:val="0056753C"/>
    <w:rsid w:val="00567AE3"/>
    <w:rsid w:val="00570079"/>
    <w:rsid w:val="0057059C"/>
    <w:rsid w:val="005718DB"/>
    <w:rsid w:val="005726C4"/>
    <w:rsid w:val="00573724"/>
    <w:rsid w:val="00573CF8"/>
    <w:rsid w:val="00574712"/>
    <w:rsid w:val="00574C81"/>
    <w:rsid w:val="00575D94"/>
    <w:rsid w:val="005765E8"/>
    <w:rsid w:val="0057660A"/>
    <w:rsid w:val="00580588"/>
    <w:rsid w:val="005818C4"/>
    <w:rsid w:val="00583183"/>
    <w:rsid w:val="00583508"/>
    <w:rsid w:val="005854D2"/>
    <w:rsid w:val="00585832"/>
    <w:rsid w:val="00585EDD"/>
    <w:rsid w:val="00586656"/>
    <w:rsid w:val="00586970"/>
    <w:rsid w:val="0058699B"/>
    <w:rsid w:val="00586A48"/>
    <w:rsid w:val="005872D5"/>
    <w:rsid w:val="005912B0"/>
    <w:rsid w:val="00591878"/>
    <w:rsid w:val="00591885"/>
    <w:rsid w:val="005918D2"/>
    <w:rsid w:val="00592937"/>
    <w:rsid w:val="00593631"/>
    <w:rsid w:val="00595B5E"/>
    <w:rsid w:val="00596882"/>
    <w:rsid w:val="00596FD7"/>
    <w:rsid w:val="00597D22"/>
    <w:rsid w:val="00597DB5"/>
    <w:rsid w:val="005A0487"/>
    <w:rsid w:val="005A214B"/>
    <w:rsid w:val="005A3E22"/>
    <w:rsid w:val="005A6752"/>
    <w:rsid w:val="005A692A"/>
    <w:rsid w:val="005A7CC0"/>
    <w:rsid w:val="005A7EF8"/>
    <w:rsid w:val="005B0B00"/>
    <w:rsid w:val="005B10F8"/>
    <w:rsid w:val="005B4879"/>
    <w:rsid w:val="005B5626"/>
    <w:rsid w:val="005B5807"/>
    <w:rsid w:val="005B593E"/>
    <w:rsid w:val="005B7544"/>
    <w:rsid w:val="005B7F5D"/>
    <w:rsid w:val="005C0E47"/>
    <w:rsid w:val="005C25FF"/>
    <w:rsid w:val="005C3FE2"/>
    <w:rsid w:val="005C60AD"/>
    <w:rsid w:val="005C60BF"/>
    <w:rsid w:val="005C6908"/>
    <w:rsid w:val="005C6E1D"/>
    <w:rsid w:val="005D0E19"/>
    <w:rsid w:val="005D13B4"/>
    <w:rsid w:val="005D275C"/>
    <w:rsid w:val="005D322F"/>
    <w:rsid w:val="005D3A28"/>
    <w:rsid w:val="005D531A"/>
    <w:rsid w:val="005D6A9D"/>
    <w:rsid w:val="005D7919"/>
    <w:rsid w:val="005D7930"/>
    <w:rsid w:val="005D7D72"/>
    <w:rsid w:val="005E20D3"/>
    <w:rsid w:val="005E2126"/>
    <w:rsid w:val="005E26B2"/>
    <w:rsid w:val="005E2E06"/>
    <w:rsid w:val="005E31EE"/>
    <w:rsid w:val="005E3E46"/>
    <w:rsid w:val="005E59B6"/>
    <w:rsid w:val="005E6EC3"/>
    <w:rsid w:val="005F23C5"/>
    <w:rsid w:val="005F2486"/>
    <w:rsid w:val="005F48BF"/>
    <w:rsid w:val="0060196D"/>
    <w:rsid w:val="00602361"/>
    <w:rsid w:val="0060314A"/>
    <w:rsid w:val="0060360B"/>
    <w:rsid w:val="00603696"/>
    <w:rsid w:val="00604CB7"/>
    <w:rsid w:val="00606934"/>
    <w:rsid w:val="00606E64"/>
    <w:rsid w:val="006132A0"/>
    <w:rsid w:val="00616149"/>
    <w:rsid w:val="00616646"/>
    <w:rsid w:val="0061719C"/>
    <w:rsid w:val="006231C6"/>
    <w:rsid w:val="006234ED"/>
    <w:rsid w:val="006250CC"/>
    <w:rsid w:val="0062662C"/>
    <w:rsid w:val="00626E2A"/>
    <w:rsid w:val="00627C02"/>
    <w:rsid w:val="00630D23"/>
    <w:rsid w:val="00631E04"/>
    <w:rsid w:val="006321F5"/>
    <w:rsid w:val="00632292"/>
    <w:rsid w:val="006323B8"/>
    <w:rsid w:val="006330F6"/>
    <w:rsid w:val="00633332"/>
    <w:rsid w:val="00633372"/>
    <w:rsid w:val="00635543"/>
    <w:rsid w:val="00636656"/>
    <w:rsid w:val="00637165"/>
    <w:rsid w:val="006372E5"/>
    <w:rsid w:val="00637BD9"/>
    <w:rsid w:val="00637C64"/>
    <w:rsid w:val="00640176"/>
    <w:rsid w:val="00640FFC"/>
    <w:rsid w:val="00641415"/>
    <w:rsid w:val="0064221A"/>
    <w:rsid w:val="0064258A"/>
    <w:rsid w:val="0064259F"/>
    <w:rsid w:val="006436AC"/>
    <w:rsid w:val="00643FB8"/>
    <w:rsid w:val="006448E4"/>
    <w:rsid w:val="00645E34"/>
    <w:rsid w:val="00646219"/>
    <w:rsid w:val="00647973"/>
    <w:rsid w:val="00647C22"/>
    <w:rsid w:val="00647C8A"/>
    <w:rsid w:val="00647FBC"/>
    <w:rsid w:val="00650000"/>
    <w:rsid w:val="006500FC"/>
    <w:rsid w:val="00650D4E"/>
    <w:rsid w:val="0065312A"/>
    <w:rsid w:val="0065460C"/>
    <w:rsid w:val="00654615"/>
    <w:rsid w:val="00655A47"/>
    <w:rsid w:val="006577F1"/>
    <w:rsid w:val="00657FCF"/>
    <w:rsid w:val="0066086B"/>
    <w:rsid w:val="00660C13"/>
    <w:rsid w:val="0066160C"/>
    <w:rsid w:val="00662284"/>
    <w:rsid w:val="00662E47"/>
    <w:rsid w:val="00662FD2"/>
    <w:rsid w:val="006633B1"/>
    <w:rsid w:val="00663EE2"/>
    <w:rsid w:val="00664309"/>
    <w:rsid w:val="00664A1E"/>
    <w:rsid w:val="00665AF0"/>
    <w:rsid w:val="00666421"/>
    <w:rsid w:val="00666AB3"/>
    <w:rsid w:val="00673642"/>
    <w:rsid w:val="00673C24"/>
    <w:rsid w:val="00673FEC"/>
    <w:rsid w:val="00675252"/>
    <w:rsid w:val="006758E8"/>
    <w:rsid w:val="00675A41"/>
    <w:rsid w:val="00676FB2"/>
    <w:rsid w:val="0067798F"/>
    <w:rsid w:val="00677D73"/>
    <w:rsid w:val="00680B25"/>
    <w:rsid w:val="00680D60"/>
    <w:rsid w:val="006811BE"/>
    <w:rsid w:val="00681CD1"/>
    <w:rsid w:val="006835D7"/>
    <w:rsid w:val="00684A7F"/>
    <w:rsid w:val="006852C4"/>
    <w:rsid w:val="006855C7"/>
    <w:rsid w:val="006867A2"/>
    <w:rsid w:val="006872BA"/>
    <w:rsid w:val="00690538"/>
    <w:rsid w:val="0069096D"/>
    <w:rsid w:val="00690B63"/>
    <w:rsid w:val="00691479"/>
    <w:rsid w:val="00692768"/>
    <w:rsid w:val="00692E3B"/>
    <w:rsid w:val="00692EC3"/>
    <w:rsid w:val="00694DFC"/>
    <w:rsid w:val="00695290"/>
    <w:rsid w:val="006958A5"/>
    <w:rsid w:val="0069615C"/>
    <w:rsid w:val="00696356"/>
    <w:rsid w:val="00697F00"/>
    <w:rsid w:val="006A06FC"/>
    <w:rsid w:val="006A161F"/>
    <w:rsid w:val="006A18E3"/>
    <w:rsid w:val="006A2082"/>
    <w:rsid w:val="006A30B7"/>
    <w:rsid w:val="006A3D91"/>
    <w:rsid w:val="006A42B7"/>
    <w:rsid w:val="006A55FD"/>
    <w:rsid w:val="006A6419"/>
    <w:rsid w:val="006A6879"/>
    <w:rsid w:val="006A71F1"/>
    <w:rsid w:val="006A7752"/>
    <w:rsid w:val="006B054E"/>
    <w:rsid w:val="006B05ED"/>
    <w:rsid w:val="006B10C1"/>
    <w:rsid w:val="006B1E42"/>
    <w:rsid w:val="006B1EDF"/>
    <w:rsid w:val="006B5467"/>
    <w:rsid w:val="006B57AB"/>
    <w:rsid w:val="006B59D9"/>
    <w:rsid w:val="006B651D"/>
    <w:rsid w:val="006B6AD4"/>
    <w:rsid w:val="006C1392"/>
    <w:rsid w:val="006C19F6"/>
    <w:rsid w:val="006C2E9D"/>
    <w:rsid w:val="006C3836"/>
    <w:rsid w:val="006C3B5D"/>
    <w:rsid w:val="006C4684"/>
    <w:rsid w:val="006C58BE"/>
    <w:rsid w:val="006C6EBB"/>
    <w:rsid w:val="006C7039"/>
    <w:rsid w:val="006C756B"/>
    <w:rsid w:val="006C7693"/>
    <w:rsid w:val="006C7C67"/>
    <w:rsid w:val="006D0BB7"/>
    <w:rsid w:val="006D1998"/>
    <w:rsid w:val="006D2492"/>
    <w:rsid w:val="006D2858"/>
    <w:rsid w:val="006D28BE"/>
    <w:rsid w:val="006D36FE"/>
    <w:rsid w:val="006D4426"/>
    <w:rsid w:val="006D5F91"/>
    <w:rsid w:val="006D6106"/>
    <w:rsid w:val="006D6DF7"/>
    <w:rsid w:val="006D7181"/>
    <w:rsid w:val="006D75EF"/>
    <w:rsid w:val="006E043E"/>
    <w:rsid w:val="006E0A04"/>
    <w:rsid w:val="006E2EAE"/>
    <w:rsid w:val="006E323A"/>
    <w:rsid w:val="006E32FD"/>
    <w:rsid w:val="006E3440"/>
    <w:rsid w:val="006E4704"/>
    <w:rsid w:val="006E543A"/>
    <w:rsid w:val="006E79AA"/>
    <w:rsid w:val="006F0E91"/>
    <w:rsid w:val="006F1401"/>
    <w:rsid w:val="006F1668"/>
    <w:rsid w:val="006F4B7D"/>
    <w:rsid w:val="006F58FB"/>
    <w:rsid w:val="006F5CE5"/>
    <w:rsid w:val="006F7F46"/>
    <w:rsid w:val="00700072"/>
    <w:rsid w:val="00700C7B"/>
    <w:rsid w:val="00701CD7"/>
    <w:rsid w:val="007030C4"/>
    <w:rsid w:val="0070403C"/>
    <w:rsid w:val="0070410C"/>
    <w:rsid w:val="0070491D"/>
    <w:rsid w:val="00705560"/>
    <w:rsid w:val="0070736A"/>
    <w:rsid w:val="00710169"/>
    <w:rsid w:val="0071061B"/>
    <w:rsid w:val="0071155D"/>
    <w:rsid w:val="00711579"/>
    <w:rsid w:val="00712220"/>
    <w:rsid w:val="00712859"/>
    <w:rsid w:val="0071491F"/>
    <w:rsid w:val="00714C86"/>
    <w:rsid w:val="007165E6"/>
    <w:rsid w:val="007178DD"/>
    <w:rsid w:val="007178FF"/>
    <w:rsid w:val="00717AF3"/>
    <w:rsid w:val="007209DD"/>
    <w:rsid w:val="00720B1E"/>
    <w:rsid w:val="0072112A"/>
    <w:rsid w:val="0072140B"/>
    <w:rsid w:val="00721960"/>
    <w:rsid w:val="00721BBD"/>
    <w:rsid w:val="00721E25"/>
    <w:rsid w:val="0072273F"/>
    <w:rsid w:val="00722741"/>
    <w:rsid w:val="00724303"/>
    <w:rsid w:val="007251E2"/>
    <w:rsid w:val="00725B32"/>
    <w:rsid w:val="00726C05"/>
    <w:rsid w:val="00726E9E"/>
    <w:rsid w:val="007274D4"/>
    <w:rsid w:val="0072781E"/>
    <w:rsid w:val="0073032A"/>
    <w:rsid w:val="00731787"/>
    <w:rsid w:val="0073268E"/>
    <w:rsid w:val="0073772E"/>
    <w:rsid w:val="007427A2"/>
    <w:rsid w:val="00742BBE"/>
    <w:rsid w:val="00742D06"/>
    <w:rsid w:val="00744405"/>
    <w:rsid w:val="007455DF"/>
    <w:rsid w:val="007517F7"/>
    <w:rsid w:val="00751FA9"/>
    <w:rsid w:val="007522D0"/>
    <w:rsid w:val="00752562"/>
    <w:rsid w:val="00752649"/>
    <w:rsid w:val="0075323E"/>
    <w:rsid w:val="00753DD0"/>
    <w:rsid w:val="00754497"/>
    <w:rsid w:val="007549FD"/>
    <w:rsid w:val="00761449"/>
    <w:rsid w:val="00762114"/>
    <w:rsid w:val="00762882"/>
    <w:rsid w:val="007637CE"/>
    <w:rsid w:val="00764466"/>
    <w:rsid w:val="00765702"/>
    <w:rsid w:val="00770759"/>
    <w:rsid w:val="00770A0C"/>
    <w:rsid w:val="00772FD5"/>
    <w:rsid w:val="007745F6"/>
    <w:rsid w:val="00776B61"/>
    <w:rsid w:val="0078029F"/>
    <w:rsid w:val="00780577"/>
    <w:rsid w:val="00782718"/>
    <w:rsid w:val="0078277B"/>
    <w:rsid w:val="00783242"/>
    <w:rsid w:val="00783E01"/>
    <w:rsid w:val="007857D3"/>
    <w:rsid w:val="007858D0"/>
    <w:rsid w:val="007868FA"/>
    <w:rsid w:val="00787401"/>
    <w:rsid w:val="0079041E"/>
    <w:rsid w:val="00790803"/>
    <w:rsid w:val="00793A1A"/>
    <w:rsid w:val="0079442F"/>
    <w:rsid w:val="00795C30"/>
    <w:rsid w:val="007967E6"/>
    <w:rsid w:val="00796DE8"/>
    <w:rsid w:val="0079715C"/>
    <w:rsid w:val="00797E18"/>
    <w:rsid w:val="007A005E"/>
    <w:rsid w:val="007A0C04"/>
    <w:rsid w:val="007A13DB"/>
    <w:rsid w:val="007A23E1"/>
    <w:rsid w:val="007A41AE"/>
    <w:rsid w:val="007A50F5"/>
    <w:rsid w:val="007A54A9"/>
    <w:rsid w:val="007A6056"/>
    <w:rsid w:val="007B4F84"/>
    <w:rsid w:val="007B5B1E"/>
    <w:rsid w:val="007B5F0D"/>
    <w:rsid w:val="007B70B2"/>
    <w:rsid w:val="007B7379"/>
    <w:rsid w:val="007C0AD2"/>
    <w:rsid w:val="007C1951"/>
    <w:rsid w:val="007C2237"/>
    <w:rsid w:val="007C2832"/>
    <w:rsid w:val="007C392E"/>
    <w:rsid w:val="007C4A05"/>
    <w:rsid w:val="007C518A"/>
    <w:rsid w:val="007C5B29"/>
    <w:rsid w:val="007C6534"/>
    <w:rsid w:val="007C7554"/>
    <w:rsid w:val="007D1DAF"/>
    <w:rsid w:val="007D36E5"/>
    <w:rsid w:val="007D40A1"/>
    <w:rsid w:val="007D477E"/>
    <w:rsid w:val="007D59EC"/>
    <w:rsid w:val="007D6E37"/>
    <w:rsid w:val="007D74EF"/>
    <w:rsid w:val="007D772C"/>
    <w:rsid w:val="007E078C"/>
    <w:rsid w:val="007E143B"/>
    <w:rsid w:val="007E1C1F"/>
    <w:rsid w:val="007E1C29"/>
    <w:rsid w:val="007E2519"/>
    <w:rsid w:val="007E27AD"/>
    <w:rsid w:val="007E2968"/>
    <w:rsid w:val="007E29D3"/>
    <w:rsid w:val="007E2BF9"/>
    <w:rsid w:val="007E2FFF"/>
    <w:rsid w:val="007E374B"/>
    <w:rsid w:val="007E3C72"/>
    <w:rsid w:val="007E4B2D"/>
    <w:rsid w:val="007E4B34"/>
    <w:rsid w:val="007E4D19"/>
    <w:rsid w:val="007E54D6"/>
    <w:rsid w:val="007E6B44"/>
    <w:rsid w:val="007F0094"/>
    <w:rsid w:val="007F0362"/>
    <w:rsid w:val="007F09B2"/>
    <w:rsid w:val="007F2234"/>
    <w:rsid w:val="007F28FD"/>
    <w:rsid w:val="007F3347"/>
    <w:rsid w:val="007F33B8"/>
    <w:rsid w:val="007F4700"/>
    <w:rsid w:val="007F5BC0"/>
    <w:rsid w:val="007F6D17"/>
    <w:rsid w:val="00800DD3"/>
    <w:rsid w:val="00800F60"/>
    <w:rsid w:val="00801A6C"/>
    <w:rsid w:val="00801F45"/>
    <w:rsid w:val="00802152"/>
    <w:rsid w:val="0080220C"/>
    <w:rsid w:val="00804B28"/>
    <w:rsid w:val="00804DE9"/>
    <w:rsid w:val="008052A0"/>
    <w:rsid w:val="0080666F"/>
    <w:rsid w:val="0080796B"/>
    <w:rsid w:val="00807CB3"/>
    <w:rsid w:val="00807FB0"/>
    <w:rsid w:val="00810F1A"/>
    <w:rsid w:val="00811270"/>
    <w:rsid w:val="0081128C"/>
    <w:rsid w:val="008121A8"/>
    <w:rsid w:val="00812BD2"/>
    <w:rsid w:val="00813A29"/>
    <w:rsid w:val="00814BE6"/>
    <w:rsid w:val="008176FC"/>
    <w:rsid w:val="00817A89"/>
    <w:rsid w:val="00817EB5"/>
    <w:rsid w:val="00820522"/>
    <w:rsid w:val="008205F4"/>
    <w:rsid w:val="00820DB9"/>
    <w:rsid w:val="0082182D"/>
    <w:rsid w:val="00821942"/>
    <w:rsid w:val="008222B9"/>
    <w:rsid w:val="00822CE9"/>
    <w:rsid w:val="008233E1"/>
    <w:rsid w:val="00823410"/>
    <w:rsid w:val="00823E39"/>
    <w:rsid w:val="00825229"/>
    <w:rsid w:val="008252C5"/>
    <w:rsid w:val="00826B7E"/>
    <w:rsid w:val="008302AF"/>
    <w:rsid w:val="00830AC4"/>
    <w:rsid w:val="00830DE3"/>
    <w:rsid w:val="00835130"/>
    <w:rsid w:val="0083736E"/>
    <w:rsid w:val="0083792D"/>
    <w:rsid w:val="0084218C"/>
    <w:rsid w:val="008431D7"/>
    <w:rsid w:val="00843E80"/>
    <w:rsid w:val="008453E9"/>
    <w:rsid w:val="00845913"/>
    <w:rsid w:val="00845A0F"/>
    <w:rsid w:val="00845F17"/>
    <w:rsid w:val="00846F11"/>
    <w:rsid w:val="0084762B"/>
    <w:rsid w:val="00853438"/>
    <w:rsid w:val="00853989"/>
    <w:rsid w:val="0085533D"/>
    <w:rsid w:val="00857895"/>
    <w:rsid w:val="00857C51"/>
    <w:rsid w:val="00860499"/>
    <w:rsid w:val="0086114B"/>
    <w:rsid w:val="00861550"/>
    <w:rsid w:val="0086169C"/>
    <w:rsid w:val="00861ACD"/>
    <w:rsid w:val="008627EC"/>
    <w:rsid w:val="008640CE"/>
    <w:rsid w:val="00866BEA"/>
    <w:rsid w:val="00867606"/>
    <w:rsid w:val="008679A1"/>
    <w:rsid w:val="008679FC"/>
    <w:rsid w:val="00871E00"/>
    <w:rsid w:val="00872226"/>
    <w:rsid w:val="00872431"/>
    <w:rsid w:val="008749D8"/>
    <w:rsid w:val="00874E0D"/>
    <w:rsid w:val="008756DB"/>
    <w:rsid w:val="008774C2"/>
    <w:rsid w:val="00877CB9"/>
    <w:rsid w:val="00880BD6"/>
    <w:rsid w:val="00882126"/>
    <w:rsid w:val="00883C65"/>
    <w:rsid w:val="008844A7"/>
    <w:rsid w:val="00885940"/>
    <w:rsid w:val="008900C0"/>
    <w:rsid w:val="0089239E"/>
    <w:rsid w:val="008927F9"/>
    <w:rsid w:val="0089319C"/>
    <w:rsid w:val="00893F33"/>
    <w:rsid w:val="00895D8D"/>
    <w:rsid w:val="008960F5"/>
    <w:rsid w:val="008963F0"/>
    <w:rsid w:val="008976F4"/>
    <w:rsid w:val="00897AF8"/>
    <w:rsid w:val="00897E38"/>
    <w:rsid w:val="008A0126"/>
    <w:rsid w:val="008A0D5B"/>
    <w:rsid w:val="008A3258"/>
    <w:rsid w:val="008A4222"/>
    <w:rsid w:val="008A57B0"/>
    <w:rsid w:val="008A5A09"/>
    <w:rsid w:val="008B0C32"/>
    <w:rsid w:val="008B1DBA"/>
    <w:rsid w:val="008B28BB"/>
    <w:rsid w:val="008B33CB"/>
    <w:rsid w:val="008B4421"/>
    <w:rsid w:val="008B464B"/>
    <w:rsid w:val="008B54CC"/>
    <w:rsid w:val="008B6CB6"/>
    <w:rsid w:val="008B783C"/>
    <w:rsid w:val="008C16A1"/>
    <w:rsid w:val="008C1A2B"/>
    <w:rsid w:val="008C32F1"/>
    <w:rsid w:val="008C38B8"/>
    <w:rsid w:val="008C53C3"/>
    <w:rsid w:val="008C7066"/>
    <w:rsid w:val="008C7AD1"/>
    <w:rsid w:val="008C7D4A"/>
    <w:rsid w:val="008D01EE"/>
    <w:rsid w:val="008D2AC4"/>
    <w:rsid w:val="008D2E39"/>
    <w:rsid w:val="008D35C7"/>
    <w:rsid w:val="008D3A4A"/>
    <w:rsid w:val="008D3FA1"/>
    <w:rsid w:val="008D5336"/>
    <w:rsid w:val="008D6C82"/>
    <w:rsid w:val="008E0DFA"/>
    <w:rsid w:val="008E10B9"/>
    <w:rsid w:val="008E2950"/>
    <w:rsid w:val="008E302E"/>
    <w:rsid w:val="008E3A02"/>
    <w:rsid w:val="008E3E56"/>
    <w:rsid w:val="008E4E7E"/>
    <w:rsid w:val="008E5CA3"/>
    <w:rsid w:val="008E5F40"/>
    <w:rsid w:val="008E6233"/>
    <w:rsid w:val="008E65A6"/>
    <w:rsid w:val="008E6836"/>
    <w:rsid w:val="008E6C2A"/>
    <w:rsid w:val="008E6F93"/>
    <w:rsid w:val="008F0300"/>
    <w:rsid w:val="008F2BAB"/>
    <w:rsid w:val="008F2C83"/>
    <w:rsid w:val="008F3566"/>
    <w:rsid w:val="008F4601"/>
    <w:rsid w:val="008F4D1A"/>
    <w:rsid w:val="008F4D2C"/>
    <w:rsid w:val="008F5685"/>
    <w:rsid w:val="008F56B2"/>
    <w:rsid w:val="008F7CD5"/>
    <w:rsid w:val="0090398E"/>
    <w:rsid w:val="009051D5"/>
    <w:rsid w:val="0090673F"/>
    <w:rsid w:val="00906C78"/>
    <w:rsid w:val="00907E43"/>
    <w:rsid w:val="00912FBA"/>
    <w:rsid w:val="0091445A"/>
    <w:rsid w:val="009161AE"/>
    <w:rsid w:val="009161F6"/>
    <w:rsid w:val="009167A9"/>
    <w:rsid w:val="00917752"/>
    <w:rsid w:val="00917F7E"/>
    <w:rsid w:val="00922611"/>
    <w:rsid w:val="00922F2A"/>
    <w:rsid w:val="0092328F"/>
    <w:rsid w:val="00923AF4"/>
    <w:rsid w:val="00924956"/>
    <w:rsid w:val="00925FBE"/>
    <w:rsid w:val="009270A9"/>
    <w:rsid w:val="00930738"/>
    <w:rsid w:val="00930A9C"/>
    <w:rsid w:val="00931B1A"/>
    <w:rsid w:val="00934252"/>
    <w:rsid w:val="009348E1"/>
    <w:rsid w:val="00935952"/>
    <w:rsid w:val="0093689C"/>
    <w:rsid w:val="009379E7"/>
    <w:rsid w:val="00937C2A"/>
    <w:rsid w:val="00937F30"/>
    <w:rsid w:val="00941642"/>
    <w:rsid w:val="0094229A"/>
    <w:rsid w:val="00942C33"/>
    <w:rsid w:val="0094421F"/>
    <w:rsid w:val="0094536F"/>
    <w:rsid w:val="00947002"/>
    <w:rsid w:val="00951E37"/>
    <w:rsid w:val="00953C06"/>
    <w:rsid w:val="00953DDB"/>
    <w:rsid w:val="00954027"/>
    <w:rsid w:val="00954546"/>
    <w:rsid w:val="009551AE"/>
    <w:rsid w:val="009562D0"/>
    <w:rsid w:val="009576AE"/>
    <w:rsid w:val="00957AF0"/>
    <w:rsid w:val="0096123B"/>
    <w:rsid w:val="009644CE"/>
    <w:rsid w:val="009656BE"/>
    <w:rsid w:val="00966791"/>
    <w:rsid w:val="00967116"/>
    <w:rsid w:val="00970489"/>
    <w:rsid w:val="009710CB"/>
    <w:rsid w:val="00972056"/>
    <w:rsid w:val="009732EB"/>
    <w:rsid w:val="00973304"/>
    <w:rsid w:val="009754FD"/>
    <w:rsid w:val="00975A1D"/>
    <w:rsid w:val="00976A8D"/>
    <w:rsid w:val="00981858"/>
    <w:rsid w:val="009841E0"/>
    <w:rsid w:val="00985157"/>
    <w:rsid w:val="00985EDD"/>
    <w:rsid w:val="0098716C"/>
    <w:rsid w:val="0098740C"/>
    <w:rsid w:val="00990890"/>
    <w:rsid w:val="009917A0"/>
    <w:rsid w:val="00994C54"/>
    <w:rsid w:val="009958EF"/>
    <w:rsid w:val="0099603C"/>
    <w:rsid w:val="009967F0"/>
    <w:rsid w:val="0099730C"/>
    <w:rsid w:val="009A01E0"/>
    <w:rsid w:val="009A1105"/>
    <w:rsid w:val="009A18BC"/>
    <w:rsid w:val="009A3C76"/>
    <w:rsid w:val="009A4128"/>
    <w:rsid w:val="009A41DE"/>
    <w:rsid w:val="009A4E2D"/>
    <w:rsid w:val="009A4FF3"/>
    <w:rsid w:val="009A5749"/>
    <w:rsid w:val="009A5B35"/>
    <w:rsid w:val="009A61F6"/>
    <w:rsid w:val="009A6801"/>
    <w:rsid w:val="009A755F"/>
    <w:rsid w:val="009A76A1"/>
    <w:rsid w:val="009B0F7C"/>
    <w:rsid w:val="009B31C2"/>
    <w:rsid w:val="009B32EC"/>
    <w:rsid w:val="009B4093"/>
    <w:rsid w:val="009B46E4"/>
    <w:rsid w:val="009B553E"/>
    <w:rsid w:val="009B56F9"/>
    <w:rsid w:val="009B5F8A"/>
    <w:rsid w:val="009B7613"/>
    <w:rsid w:val="009B76C9"/>
    <w:rsid w:val="009B7860"/>
    <w:rsid w:val="009C0A3A"/>
    <w:rsid w:val="009C1860"/>
    <w:rsid w:val="009C1FEA"/>
    <w:rsid w:val="009C308E"/>
    <w:rsid w:val="009D002E"/>
    <w:rsid w:val="009D076D"/>
    <w:rsid w:val="009D1185"/>
    <w:rsid w:val="009D429D"/>
    <w:rsid w:val="009D46FC"/>
    <w:rsid w:val="009D4C39"/>
    <w:rsid w:val="009D6EF4"/>
    <w:rsid w:val="009D7DC9"/>
    <w:rsid w:val="009E2E97"/>
    <w:rsid w:val="009E3CB5"/>
    <w:rsid w:val="009E4A5D"/>
    <w:rsid w:val="009E525B"/>
    <w:rsid w:val="009E5466"/>
    <w:rsid w:val="009E6DC0"/>
    <w:rsid w:val="009E7D50"/>
    <w:rsid w:val="009F06FC"/>
    <w:rsid w:val="009F20D2"/>
    <w:rsid w:val="009F271A"/>
    <w:rsid w:val="009F3775"/>
    <w:rsid w:val="009F4052"/>
    <w:rsid w:val="009F4C74"/>
    <w:rsid w:val="009F75B4"/>
    <w:rsid w:val="009F7935"/>
    <w:rsid w:val="00A005DE"/>
    <w:rsid w:val="00A02721"/>
    <w:rsid w:val="00A039AC"/>
    <w:rsid w:val="00A03FA5"/>
    <w:rsid w:val="00A048A2"/>
    <w:rsid w:val="00A04FA2"/>
    <w:rsid w:val="00A069F5"/>
    <w:rsid w:val="00A07DEA"/>
    <w:rsid w:val="00A107D3"/>
    <w:rsid w:val="00A113E2"/>
    <w:rsid w:val="00A1151A"/>
    <w:rsid w:val="00A14CC3"/>
    <w:rsid w:val="00A15103"/>
    <w:rsid w:val="00A15416"/>
    <w:rsid w:val="00A15CA3"/>
    <w:rsid w:val="00A17146"/>
    <w:rsid w:val="00A213E5"/>
    <w:rsid w:val="00A22493"/>
    <w:rsid w:val="00A23BAF"/>
    <w:rsid w:val="00A25D4C"/>
    <w:rsid w:val="00A26272"/>
    <w:rsid w:val="00A26D40"/>
    <w:rsid w:val="00A30653"/>
    <w:rsid w:val="00A31C7B"/>
    <w:rsid w:val="00A33A1D"/>
    <w:rsid w:val="00A36037"/>
    <w:rsid w:val="00A36907"/>
    <w:rsid w:val="00A40F28"/>
    <w:rsid w:val="00A4116E"/>
    <w:rsid w:val="00A41B2D"/>
    <w:rsid w:val="00A41D5F"/>
    <w:rsid w:val="00A424B6"/>
    <w:rsid w:val="00A4271A"/>
    <w:rsid w:val="00A43168"/>
    <w:rsid w:val="00A43857"/>
    <w:rsid w:val="00A43ECC"/>
    <w:rsid w:val="00A43F81"/>
    <w:rsid w:val="00A45387"/>
    <w:rsid w:val="00A456A7"/>
    <w:rsid w:val="00A47530"/>
    <w:rsid w:val="00A47F98"/>
    <w:rsid w:val="00A50ACD"/>
    <w:rsid w:val="00A522E4"/>
    <w:rsid w:val="00A52E1E"/>
    <w:rsid w:val="00A53202"/>
    <w:rsid w:val="00A53F5F"/>
    <w:rsid w:val="00A551FD"/>
    <w:rsid w:val="00A565C9"/>
    <w:rsid w:val="00A57774"/>
    <w:rsid w:val="00A5777D"/>
    <w:rsid w:val="00A60046"/>
    <w:rsid w:val="00A600E2"/>
    <w:rsid w:val="00A61A14"/>
    <w:rsid w:val="00A62FC5"/>
    <w:rsid w:val="00A637B9"/>
    <w:rsid w:val="00A63874"/>
    <w:rsid w:val="00A63AA5"/>
    <w:rsid w:val="00A63D6B"/>
    <w:rsid w:val="00A668F7"/>
    <w:rsid w:val="00A70015"/>
    <w:rsid w:val="00A7092E"/>
    <w:rsid w:val="00A70F60"/>
    <w:rsid w:val="00A71527"/>
    <w:rsid w:val="00A71669"/>
    <w:rsid w:val="00A73106"/>
    <w:rsid w:val="00A762E2"/>
    <w:rsid w:val="00A76769"/>
    <w:rsid w:val="00A7687B"/>
    <w:rsid w:val="00A77305"/>
    <w:rsid w:val="00A7743C"/>
    <w:rsid w:val="00A77831"/>
    <w:rsid w:val="00A77C56"/>
    <w:rsid w:val="00A81821"/>
    <w:rsid w:val="00A8255F"/>
    <w:rsid w:val="00A835C9"/>
    <w:rsid w:val="00A842D9"/>
    <w:rsid w:val="00A8561D"/>
    <w:rsid w:val="00A85D76"/>
    <w:rsid w:val="00A86AED"/>
    <w:rsid w:val="00A905ED"/>
    <w:rsid w:val="00A90A6D"/>
    <w:rsid w:val="00A90AC0"/>
    <w:rsid w:val="00A91792"/>
    <w:rsid w:val="00A92ABD"/>
    <w:rsid w:val="00A9324F"/>
    <w:rsid w:val="00A94674"/>
    <w:rsid w:val="00A94EBE"/>
    <w:rsid w:val="00A95D8F"/>
    <w:rsid w:val="00A9629F"/>
    <w:rsid w:val="00A96314"/>
    <w:rsid w:val="00A96815"/>
    <w:rsid w:val="00A97479"/>
    <w:rsid w:val="00A975C9"/>
    <w:rsid w:val="00A97EBC"/>
    <w:rsid w:val="00AA2BA8"/>
    <w:rsid w:val="00AA3956"/>
    <w:rsid w:val="00AA58E9"/>
    <w:rsid w:val="00AA78D6"/>
    <w:rsid w:val="00AB0656"/>
    <w:rsid w:val="00AB2876"/>
    <w:rsid w:val="00AB51B9"/>
    <w:rsid w:val="00AB6981"/>
    <w:rsid w:val="00AB71E5"/>
    <w:rsid w:val="00AB7219"/>
    <w:rsid w:val="00AC098D"/>
    <w:rsid w:val="00AC0E25"/>
    <w:rsid w:val="00AC1833"/>
    <w:rsid w:val="00AC1FFC"/>
    <w:rsid w:val="00AC3927"/>
    <w:rsid w:val="00AC5040"/>
    <w:rsid w:val="00AC515B"/>
    <w:rsid w:val="00AC539B"/>
    <w:rsid w:val="00AC6EFA"/>
    <w:rsid w:val="00AC7957"/>
    <w:rsid w:val="00AC7D07"/>
    <w:rsid w:val="00AD06F7"/>
    <w:rsid w:val="00AD08D8"/>
    <w:rsid w:val="00AD16A4"/>
    <w:rsid w:val="00AD38A1"/>
    <w:rsid w:val="00AD4B9F"/>
    <w:rsid w:val="00AD595E"/>
    <w:rsid w:val="00AD73EC"/>
    <w:rsid w:val="00AD7919"/>
    <w:rsid w:val="00AD7B36"/>
    <w:rsid w:val="00AE09B6"/>
    <w:rsid w:val="00AE297C"/>
    <w:rsid w:val="00AE29A9"/>
    <w:rsid w:val="00AE2F47"/>
    <w:rsid w:val="00AE3864"/>
    <w:rsid w:val="00AE4A3C"/>
    <w:rsid w:val="00AE4F8D"/>
    <w:rsid w:val="00AE6008"/>
    <w:rsid w:val="00AE7149"/>
    <w:rsid w:val="00AF0C86"/>
    <w:rsid w:val="00AF28C6"/>
    <w:rsid w:val="00AF2938"/>
    <w:rsid w:val="00AF29DE"/>
    <w:rsid w:val="00AF3965"/>
    <w:rsid w:val="00AF451D"/>
    <w:rsid w:val="00AF4D6C"/>
    <w:rsid w:val="00AF56CC"/>
    <w:rsid w:val="00AF56E4"/>
    <w:rsid w:val="00AF6E89"/>
    <w:rsid w:val="00AF7B4C"/>
    <w:rsid w:val="00B004A7"/>
    <w:rsid w:val="00B00F80"/>
    <w:rsid w:val="00B00FA1"/>
    <w:rsid w:val="00B011A7"/>
    <w:rsid w:val="00B0142B"/>
    <w:rsid w:val="00B01883"/>
    <w:rsid w:val="00B03066"/>
    <w:rsid w:val="00B03FE0"/>
    <w:rsid w:val="00B0473C"/>
    <w:rsid w:val="00B04AE9"/>
    <w:rsid w:val="00B0568C"/>
    <w:rsid w:val="00B06746"/>
    <w:rsid w:val="00B119A4"/>
    <w:rsid w:val="00B11B52"/>
    <w:rsid w:val="00B12B22"/>
    <w:rsid w:val="00B162BF"/>
    <w:rsid w:val="00B16395"/>
    <w:rsid w:val="00B17176"/>
    <w:rsid w:val="00B21440"/>
    <w:rsid w:val="00B21B1F"/>
    <w:rsid w:val="00B23730"/>
    <w:rsid w:val="00B24EB8"/>
    <w:rsid w:val="00B25D98"/>
    <w:rsid w:val="00B2683A"/>
    <w:rsid w:val="00B26962"/>
    <w:rsid w:val="00B279FF"/>
    <w:rsid w:val="00B320FA"/>
    <w:rsid w:val="00B324F9"/>
    <w:rsid w:val="00B32CD8"/>
    <w:rsid w:val="00B3320D"/>
    <w:rsid w:val="00B33F4D"/>
    <w:rsid w:val="00B343FF"/>
    <w:rsid w:val="00B34EB6"/>
    <w:rsid w:val="00B35349"/>
    <w:rsid w:val="00B3680F"/>
    <w:rsid w:val="00B37B0C"/>
    <w:rsid w:val="00B415F6"/>
    <w:rsid w:val="00B41F77"/>
    <w:rsid w:val="00B42313"/>
    <w:rsid w:val="00B44716"/>
    <w:rsid w:val="00B44E37"/>
    <w:rsid w:val="00B46926"/>
    <w:rsid w:val="00B47019"/>
    <w:rsid w:val="00B477A2"/>
    <w:rsid w:val="00B47E0C"/>
    <w:rsid w:val="00B506F5"/>
    <w:rsid w:val="00B50CEB"/>
    <w:rsid w:val="00B52E41"/>
    <w:rsid w:val="00B54088"/>
    <w:rsid w:val="00B56056"/>
    <w:rsid w:val="00B563CF"/>
    <w:rsid w:val="00B56CE5"/>
    <w:rsid w:val="00B578E8"/>
    <w:rsid w:val="00B57932"/>
    <w:rsid w:val="00B60FBE"/>
    <w:rsid w:val="00B61E1E"/>
    <w:rsid w:val="00B6215A"/>
    <w:rsid w:val="00B65D23"/>
    <w:rsid w:val="00B66AC9"/>
    <w:rsid w:val="00B707AF"/>
    <w:rsid w:val="00B707F3"/>
    <w:rsid w:val="00B7107C"/>
    <w:rsid w:val="00B71EAC"/>
    <w:rsid w:val="00B72A59"/>
    <w:rsid w:val="00B7319C"/>
    <w:rsid w:val="00B74635"/>
    <w:rsid w:val="00B75F8F"/>
    <w:rsid w:val="00B77B81"/>
    <w:rsid w:val="00B80001"/>
    <w:rsid w:val="00B8013A"/>
    <w:rsid w:val="00B80273"/>
    <w:rsid w:val="00B82D28"/>
    <w:rsid w:val="00B82D55"/>
    <w:rsid w:val="00B82E00"/>
    <w:rsid w:val="00B838FD"/>
    <w:rsid w:val="00B84FBD"/>
    <w:rsid w:val="00B85624"/>
    <w:rsid w:val="00B85CB5"/>
    <w:rsid w:val="00B85D04"/>
    <w:rsid w:val="00B86C59"/>
    <w:rsid w:val="00B90F73"/>
    <w:rsid w:val="00B91C52"/>
    <w:rsid w:val="00B92D85"/>
    <w:rsid w:val="00B93944"/>
    <w:rsid w:val="00B93A80"/>
    <w:rsid w:val="00B96C6A"/>
    <w:rsid w:val="00B9778C"/>
    <w:rsid w:val="00B978D9"/>
    <w:rsid w:val="00BA0ADA"/>
    <w:rsid w:val="00BA2C7B"/>
    <w:rsid w:val="00BA4102"/>
    <w:rsid w:val="00BA4548"/>
    <w:rsid w:val="00BA4985"/>
    <w:rsid w:val="00BA583E"/>
    <w:rsid w:val="00BA693F"/>
    <w:rsid w:val="00BA6C70"/>
    <w:rsid w:val="00BA6D19"/>
    <w:rsid w:val="00BA7827"/>
    <w:rsid w:val="00BB133F"/>
    <w:rsid w:val="00BB2BD1"/>
    <w:rsid w:val="00BB3965"/>
    <w:rsid w:val="00BB39AF"/>
    <w:rsid w:val="00BB4438"/>
    <w:rsid w:val="00BB46D7"/>
    <w:rsid w:val="00BB5430"/>
    <w:rsid w:val="00BB600A"/>
    <w:rsid w:val="00BB6A0F"/>
    <w:rsid w:val="00BB6A24"/>
    <w:rsid w:val="00BC091A"/>
    <w:rsid w:val="00BC2809"/>
    <w:rsid w:val="00BC3746"/>
    <w:rsid w:val="00BC3CEE"/>
    <w:rsid w:val="00BC4741"/>
    <w:rsid w:val="00BC585E"/>
    <w:rsid w:val="00BC587A"/>
    <w:rsid w:val="00BC640A"/>
    <w:rsid w:val="00BC7AA7"/>
    <w:rsid w:val="00BC7D4A"/>
    <w:rsid w:val="00BD06CC"/>
    <w:rsid w:val="00BD1A99"/>
    <w:rsid w:val="00BD3313"/>
    <w:rsid w:val="00BD384B"/>
    <w:rsid w:val="00BD3C69"/>
    <w:rsid w:val="00BD3DAC"/>
    <w:rsid w:val="00BD468F"/>
    <w:rsid w:val="00BD4A44"/>
    <w:rsid w:val="00BD4B1B"/>
    <w:rsid w:val="00BD7296"/>
    <w:rsid w:val="00BE193C"/>
    <w:rsid w:val="00BE4696"/>
    <w:rsid w:val="00BF0A20"/>
    <w:rsid w:val="00BF1FB1"/>
    <w:rsid w:val="00BF38F2"/>
    <w:rsid w:val="00BF48F8"/>
    <w:rsid w:val="00BF6592"/>
    <w:rsid w:val="00C008AC"/>
    <w:rsid w:val="00C01A3B"/>
    <w:rsid w:val="00C0369E"/>
    <w:rsid w:val="00C03754"/>
    <w:rsid w:val="00C039B7"/>
    <w:rsid w:val="00C0711D"/>
    <w:rsid w:val="00C07AAB"/>
    <w:rsid w:val="00C07D1D"/>
    <w:rsid w:val="00C105DC"/>
    <w:rsid w:val="00C10898"/>
    <w:rsid w:val="00C126F6"/>
    <w:rsid w:val="00C15ED7"/>
    <w:rsid w:val="00C15EE8"/>
    <w:rsid w:val="00C16515"/>
    <w:rsid w:val="00C1651F"/>
    <w:rsid w:val="00C177A1"/>
    <w:rsid w:val="00C20401"/>
    <w:rsid w:val="00C20E37"/>
    <w:rsid w:val="00C241B1"/>
    <w:rsid w:val="00C25C23"/>
    <w:rsid w:val="00C3070D"/>
    <w:rsid w:val="00C33507"/>
    <w:rsid w:val="00C3449B"/>
    <w:rsid w:val="00C34C81"/>
    <w:rsid w:val="00C36703"/>
    <w:rsid w:val="00C36E1B"/>
    <w:rsid w:val="00C411B6"/>
    <w:rsid w:val="00C42C22"/>
    <w:rsid w:val="00C43AFB"/>
    <w:rsid w:val="00C44764"/>
    <w:rsid w:val="00C452A6"/>
    <w:rsid w:val="00C47CF7"/>
    <w:rsid w:val="00C50F93"/>
    <w:rsid w:val="00C51321"/>
    <w:rsid w:val="00C515F4"/>
    <w:rsid w:val="00C52246"/>
    <w:rsid w:val="00C52723"/>
    <w:rsid w:val="00C532DB"/>
    <w:rsid w:val="00C5338F"/>
    <w:rsid w:val="00C543F9"/>
    <w:rsid w:val="00C57D2D"/>
    <w:rsid w:val="00C602D3"/>
    <w:rsid w:val="00C613D2"/>
    <w:rsid w:val="00C61621"/>
    <w:rsid w:val="00C61E0D"/>
    <w:rsid w:val="00C62608"/>
    <w:rsid w:val="00C6371A"/>
    <w:rsid w:val="00C63876"/>
    <w:rsid w:val="00C63C45"/>
    <w:rsid w:val="00C63E28"/>
    <w:rsid w:val="00C63FDC"/>
    <w:rsid w:val="00C64203"/>
    <w:rsid w:val="00C647B6"/>
    <w:rsid w:val="00C70B2C"/>
    <w:rsid w:val="00C70D1F"/>
    <w:rsid w:val="00C719CF"/>
    <w:rsid w:val="00C72C1B"/>
    <w:rsid w:val="00C76CC5"/>
    <w:rsid w:val="00C77C76"/>
    <w:rsid w:val="00C81EB9"/>
    <w:rsid w:val="00C8439B"/>
    <w:rsid w:val="00C8447F"/>
    <w:rsid w:val="00C8454E"/>
    <w:rsid w:val="00C85060"/>
    <w:rsid w:val="00C85251"/>
    <w:rsid w:val="00C8565F"/>
    <w:rsid w:val="00C85F91"/>
    <w:rsid w:val="00C86CD3"/>
    <w:rsid w:val="00C87AB1"/>
    <w:rsid w:val="00C9278D"/>
    <w:rsid w:val="00C927C3"/>
    <w:rsid w:val="00C92A15"/>
    <w:rsid w:val="00C94CF3"/>
    <w:rsid w:val="00C96041"/>
    <w:rsid w:val="00C97C32"/>
    <w:rsid w:val="00CA0A7D"/>
    <w:rsid w:val="00CA5177"/>
    <w:rsid w:val="00CA556D"/>
    <w:rsid w:val="00CB0279"/>
    <w:rsid w:val="00CB1380"/>
    <w:rsid w:val="00CB2C5E"/>
    <w:rsid w:val="00CB2C6D"/>
    <w:rsid w:val="00CB469C"/>
    <w:rsid w:val="00CB5203"/>
    <w:rsid w:val="00CB5EAA"/>
    <w:rsid w:val="00CB6E2A"/>
    <w:rsid w:val="00CB740E"/>
    <w:rsid w:val="00CB74FF"/>
    <w:rsid w:val="00CB77E9"/>
    <w:rsid w:val="00CB7F81"/>
    <w:rsid w:val="00CC0044"/>
    <w:rsid w:val="00CC08FF"/>
    <w:rsid w:val="00CC186C"/>
    <w:rsid w:val="00CC2520"/>
    <w:rsid w:val="00CC31F8"/>
    <w:rsid w:val="00CC68E4"/>
    <w:rsid w:val="00CC7D95"/>
    <w:rsid w:val="00CC7F27"/>
    <w:rsid w:val="00CD2059"/>
    <w:rsid w:val="00CD2251"/>
    <w:rsid w:val="00CD2FEA"/>
    <w:rsid w:val="00CD43C7"/>
    <w:rsid w:val="00CD43D1"/>
    <w:rsid w:val="00CD4D5B"/>
    <w:rsid w:val="00CE4DF9"/>
    <w:rsid w:val="00CE5654"/>
    <w:rsid w:val="00CE77A6"/>
    <w:rsid w:val="00CE7C79"/>
    <w:rsid w:val="00CF00D3"/>
    <w:rsid w:val="00CF046D"/>
    <w:rsid w:val="00CF17C5"/>
    <w:rsid w:val="00CF320C"/>
    <w:rsid w:val="00CF3309"/>
    <w:rsid w:val="00CF3D28"/>
    <w:rsid w:val="00CF3E91"/>
    <w:rsid w:val="00CF4DE0"/>
    <w:rsid w:val="00CF5121"/>
    <w:rsid w:val="00CF546C"/>
    <w:rsid w:val="00CF6B33"/>
    <w:rsid w:val="00D005F9"/>
    <w:rsid w:val="00D01D0B"/>
    <w:rsid w:val="00D0312A"/>
    <w:rsid w:val="00D0373F"/>
    <w:rsid w:val="00D04E56"/>
    <w:rsid w:val="00D054A6"/>
    <w:rsid w:val="00D05D14"/>
    <w:rsid w:val="00D06F5D"/>
    <w:rsid w:val="00D06F73"/>
    <w:rsid w:val="00D1068D"/>
    <w:rsid w:val="00D10AA7"/>
    <w:rsid w:val="00D10D0B"/>
    <w:rsid w:val="00D118B0"/>
    <w:rsid w:val="00D11C67"/>
    <w:rsid w:val="00D11DFA"/>
    <w:rsid w:val="00D1249B"/>
    <w:rsid w:val="00D12B29"/>
    <w:rsid w:val="00D1361E"/>
    <w:rsid w:val="00D15079"/>
    <w:rsid w:val="00D157EA"/>
    <w:rsid w:val="00D16A47"/>
    <w:rsid w:val="00D16C47"/>
    <w:rsid w:val="00D1770B"/>
    <w:rsid w:val="00D17BEC"/>
    <w:rsid w:val="00D17CA8"/>
    <w:rsid w:val="00D2083A"/>
    <w:rsid w:val="00D228DA"/>
    <w:rsid w:val="00D22D57"/>
    <w:rsid w:val="00D2465F"/>
    <w:rsid w:val="00D25613"/>
    <w:rsid w:val="00D2657C"/>
    <w:rsid w:val="00D26F9E"/>
    <w:rsid w:val="00D2788F"/>
    <w:rsid w:val="00D3010D"/>
    <w:rsid w:val="00D3065A"/>
    <w:rsid w:val="00D315D7"/>
    <w:rsid w:val="00D32CE7"/>
    <w:rsid w:val="00D333F9"/>
    <w:rsid w:val="00D3399E"/>
    <w:rsid w:val="00D33F9D"/>
    <w:rsid w:val="00D34785"/>
    <w:rsid w:val="00D354A9"/>
    <w:rsid w:val="00D35D70"/>
    <w:rsid w:val="00D3693F"/>
    <w:rsid w:val="00D3698C"/>
    <w:rsid w:val="00D37E1F"/>
    <w:rsid w:val="00D412FE"/>
    <w:rsid w:val="00D42771"/>
    <w:rsid w:val="00D42F1E"/>
    <w:rsid w:val="00D43013"/>
    <w:rsid w:val="00D434E9"/>
    <w:rsid w:val="00D43CB2"/>
    <w:rsid w:val="00D44380"/>
    <w:rsid w:val="00D448F5"/>
    <w:rsid w:val="00D460E4"/>
    <w:rsid w:val="00D46B4D"/>
    <w:rsid w:val="00D46DE8"/>
    <w:rsid w:val="00D471F3"/>
    <w:rsid w:val="00D47DF0"/>
    <w:rsid w:val="00D50355"/>
    <w:rsid w:val="00D504C6"/>
    <w:rsid w:val="00D50CDF"/>
    <w:rsid w:val="00D50DED"/>
    <w:rsid w:val="00D5259C"/>
    <w:rsid w:val="00D52CAE"/>
    <w:rsid w:val="00D5348F"/>
    <w:rsid w:val="00D562FB"/>
    <w:rsid w:val="00D5633D"/>
    <w:rsid w:val="00D564AC"/>
    <w:rsid w:val="00D575D4"/>
    <w:rsid w:val="00D604D4"/>
    <w:rsid w:val="00D60E8F"/>
    <w:rsid w:val="00D64C79"/>
    <w:rsid w:val="00D6626E"/>
    <w:rsid w:val="00D66560"/>
    <w:rsid w:val="00D66B3E"/>
    <w:rsid w:val="00D67D82"/>
    <w:rsid w:val="00D708F1"/>
    <w:rsid w:val="00D7101B"/>
    <w:rsid w:val="00D71452"/>
    <w:rsid w:val="00D71C3A"/>
    <w:rsid w:val="00D72BB5"/>
    <w:rsid w:val="00D730E7"/>
    <w:rsid w:val="00D73E06"/>
    <w:rsid w:val="00D74ACD"/>
    <w:rsid w:val="00D76EC7"/>
    <w:rsid w:val="00D80318"/>
    <w:rsid w:val="00D804C6"/>
    <w:rsid w:val="00D81635"/>
    <w:rsid w:val="00D83264"/>
    <w:rsid w:val="00D83843"/>
    <w:rsid w:val="00D8553E"/>
    <w:rsid w:val="00D856E3"/>
    <w:rsid w:val="00D8787F"/>
    <w:rsid w:val="00D9049B"/>
    <w:rsid w:val="00D904AD"/>
    <w:rsid w:val="00D90BC3"/>
    <w:rsid w:val="00D91FDF"/>
    <w:rsid w:val="00D93172"/>
    <w:rsid w:val="00D95993"/>
    <w:rsid w:val="00D96315"/>
    <w:rsid w:val="00D967B8"/>
    <w:rsid w:val="00D96A74"/>
    <w:rsid w:val="00D96F44"/>
    <w:rsid w:val="00DA0763"/>
    <w:rsid w:val="00DA1996"/>
    <w:rsid w:val="00DA1CA3"/>
    <w:rsid w:val="00DA1D37"/>
    <w:rsid w:val="00DA1D71"/>
    <w:rsid w:val="00DA211A"/>
    <w:rsid w:val="00DA2505"/>
    <w:rsid w:val="00DA3604"/>
    <w:rsid w:val="00DA4E1B"/>
    <w:rsid w:val="00DA6607"/>
    <w:rsid w:val="00DA6C98"/>
    <w:rsid w:val="00DA703D"/>
    <w:rsid w:val="00DA7BA5"/>
    <w:rsid w:val="00DA7D5A"/>
    <w:rsid w:val="00DA7D7E"/>
    <w:rsid w:val="00DB02F9"/>
    <w:rsid w:val="00DB0A31"/>
    <w:rsid w:val="00DB10F6"/>
    <w:rsid w:val="00DB249D"/>
    <w:rsid w:val="00DB2A5C"/>
    <w:rsid w:val="00DB2DDF"/>
    <w:rsid w:val="00DB3316"/>
    <w:rsid w:val="00DB4192"/>
    <w:rsid w:val="00DB43BD"/>
    <w:rsid w:val="00DB6FC4"/>
    <w:rsid w:val="00DB7624"/>
    <w:rsid w:val="00DB7F6E"/>
    <w:rsid w:val="00DC00AC"/>
    <w:rsid w:val="00DC0366"/>
    <w:rsid w:val="00DC2F8E"/>
    <w:rsid w:val="00DC3CF4"/>
    <w:rsid w:val="00DC4674"/>
    <w:rsid w:val="00DC4AD4"/>
    <w:rsid w:val="00DC5AEE"/>
    <w:rsid w:val="00DC7760"/>
    <w:rsid w:val="00DD008B"/>
    <w:rsid w:val="00DD0646"/>
    <w:rsid w:val="00DD127C"/>
    <w:rsid w:val="00DD1EF8"/>
    <w:rsid w:val="00DD3C3D"/>
    <w:rsid w:val="00DD4CB6"/>
    <w:rsid w:val="00DD53B3"/>
    <w:rsid w:val="00DD706B"/>
    <w:rsid w:val="00DD73F3"/>
    <w:rsid w:val="00DD7972"/>
    <w:rsid w:val="00DE00B4"/>
    <w:rsid w:val="00DE2341"/>
    <w:rsid w:val="00DE2AB2"/>
    <w:rsid w:val="00DE2FAA"/>
    <w:rsid w:val="00DE5CFB"/>
    <w:rsid w:val="00DE5D8D"/>
    <w:rsid w:val="00DE5DEA"/>
    <w:rsid w:val="00DE5E3B"/>
    <w:rsid w:val="00DE66B4"/>
    <w:rsid w:val="00DE7157"/>
    <w:rsid w:val="00DE73EA"/>
    <w:rsid w:val="00DF0BE6"/>
    <w:rsid w:val="00DF1018"/>
    <w:rsid w:val="00DF2CB1"/>
    <w:rsid w:val="00DF3753"/>
    <w:rsid w:val="00DF5347"/>
    <w:rsid w:val="00DF53C1"/>
    <w:rsid w:val="00DF6DB1"/>
    <w:rsid w:val="00DF6EBE"/>
    <w:rsid w:val="00DF7B6F"/>
    <w:rsid w:val="00E01167"/>
    <w:rsid w:val="00E015FB"/>
    <w:rsid w:val="00E01C78"/>
    <w:rsid w:val="00E026F8"/>
    <w:rsid w:val="00E03F46"/>
    <w:rsid w:val="00E05B15"/>
    <w:rsid w:val="00E05CE0"/>
    <w:rsid w:val="00E0721C"/>
    <w:rsid w:val="00E0763A"/>
    <w:rsid w:val="00E07A2A"/>
    <w:rsid w:val="00E1095B"/>
    <w:rsid w:val="00E1134D"/>
    <w:rsid w:val="00E1185D"/>
    <w:rsid w:val="00E121BA"/>
    <w:rsid w:val="00E1400F"/>
    <w:rsid w:val="00E14C33"/>
    <w:rsid w:val="00E14F96"/>
    <w:rsid w:val="00E17180"/>
    <w:rsid w:val="00E2056C"/>
    <w:rsid w:val="00E244EE"/>
    <w:rsid w:val="00E250B6"/>
    <w:rsid w:val="00E251F3"/>
    <w:rsid w:val="00E2537A"/>
    <w:rsid w:val="00E25B62"/>
    <w:rsid w:val="00E30378"/>
    <w:rsid w:val="00E30E7C"/>
    <w:rsid w:val="00E31616"/>
    <w:rsid w:val="00E31F5E"/>
    <w:rsid w:val="00E36437"/>
    <w:rsid w:val="00E40E0B"/>
    <w:rsid w:val="00E40E24"/>
    <w:rsid w:val="00E41658"/>
    <w:rsid w:val="00E43CB3"/>
    <w:rsid w:val="00E44115"/>
    <w:rsid w:val="00E44FE7"/>
    <w:rsid w:val="00E47DD3"/>
    <w:rsid w:val="00E50F6F"/>
    <w:rsid w:val="00E51751"/>
    <w:rsid w:val="00E5327E"/>
    <w:rsid w:val="00E534B2"/>
    <w:rsid w:val="00E5385E"/>
    <w:rsid w:val="00E55181"/>
    <w:rsid w:val="00E5570D"/>
    <w:rsid w:val="00E55CD8"/>
    <w:rsid w:val="00E56211"/>
    <w:rsid w:val="00E5702B"/>
    <w:rsid w:val="00E6194E"/>
    <w:rsid w:val="00E62749"/>
    <w:rsid w:val="00E62CEB"/>
    <w:rsid w:val="00E62EA4"/>
    <w:rsid w:val="00E6452E"/>
    <w:rsid w:val="00E65D20"/>
    <w:rsid w:val="00E66812"/>
    <w:rsid w:val="00E70519"/>
    <w:rsid w:val="00E73B0C"/>
    <w:rsid w:val="00E73FDF"/>
    <w:rsid w:val="00E7408C"/>
    <w:rsid w:val="00E779AF"/>
    <w:rsid w:val="00E8121D"/>
    <w:rsid w:val="00E82023"/>
    <w:rsid w:val="00E84D49"/>
    <w:rsid w:val="00E900CA"/>
    <w:rsid w:val="00E90FA1"/>
    <w:rsid w:val="00E910F6"/>
    <w:rsid w:val="00E9157B"/>
    <w:rsid w:val="00E935FF"/>
    <w:rsid w:val="00E93661"/>
    <w:rsid w:val="00E93C02"/>
    <w:rsid w:val="00E94B06"/>
    <w:rsid w:val="00E95973"/>
    <w:rsid w:val="00E96EFF"/>
    <w:rsid w:val="00E97754"/>
    <w:rsid w:val="00E97D2D"/>
    <w:rsid w:val="00EA1B09"/>
    <w:rsid w:val="00EA24E3"/>
    <w:rsid w:val="00EA4107"/>
    <w:rsid w:val="00EA477A"/>
    <w:rsid w:val="00EA6BC0"/>
    <w:rsid w:val="00EB0320"/>
    <w:rsid w:val="00EB1E5E"/>
    <w:rsid w:val="00EB3391"/>
    <w:rsid w:val="00EB36C8"/>
    <w:rsid w:val="00EB3C10"/>
    <w:rsid w:val="00EB45AE"/>
    <w:rsid w:val="00EB4EA0"/>
    <w:rsid w:val="00EB4F6E"/>
    <w:rsid w:val="00EB6830"/>
    <w:rsid w:val="00EB76C9"/>
    <w:rsid w:val="00EC10B0"/>
    <w:rsid w:val="00EC13E9"/>
    <w:rsid w:val="00EC152F"/>
    <w:rsid w:val="00EC39AE"/>
    <w:rsid w:val="00EC3A79"/>
    <w:rsid w:val="00EC4E5B"/>
    <w:rsid w:val="00EC6098"/>
    <w:rsid w:val="00EC7F82"/>
    <w:rsid w:val="00ED1CA6"/>
    <w:rsid w:val="00ED1E37"/>
    <w:rsid w:val="00ED2D08"/>
    <w:rsid w:val="00ED502A"/>
    <w:rsid w:val="00ED5B26"/>
    <w:rsid w:val="00ED7180"/>
    <w:rsid w:val="00ED751F"/>
    <w:rsid w:val="00ED75B1"/>
    <w:rsid w:val="00EE03AD"/>
    <w:rsid w:val="00EE05B3"/>
    <w:rsid w:val="00EE10C6"/>
    <w:rsid w:val="00EE1E38"/>
    <w:rsid w:val="00EE301E"/>
    <w:rsid w:val="00EE4611"/>
    <w:rsid w:val="00EE4909"/>
    <w:rsid w:val="00EE4C51"/>
    <w:rsid w:val="00EE683F"/>
    <w:rsid w:val="00EE7DDB"/>
    <w:rsid w:val="00EF0331"/>
    <w:rsid w:val="00EF1282"/>
    <w:rsid w:val="00EF1DFE"/>
    <w:rsid w:val="00EF23B3"/>
    <w:rsid w:val="00EF3906"/>
    <w:rsid w:val="00EF39F5"/>
    <w:rsid w:val="00EF3B8D"/>
    <w:rsid w:val="00EF3CD6"/>
    <w:rsid w:val="00EF49EA"/>
    <w:rsid w:val="00EF4B31"/>
    <w:rsid w:val="00EF702B"/>
    <w:rsid w:val="00EF7120"/>
    <w:rsid w:val="00F025E2"/>
    <w:rsid w:val="00F0288C"/>
    <w:rsid w:val="00F03FA9"/>
    <w:rsid w:val="00F04249"/>
    <w:rsid w:val="00F04E21"/>
    <w:rsid w:val="00F06C9A"/>
    <w:rsid w:val="00F07A2A"/>
    <w:rsid w:val="00F10040"/>
    <w:rsid w:val="00F10BEE"/>
    <w:rsid w:val="00F110EA"/>
    <w:rsid w:val="00F125CF"/>
    <w:rsid w:val="00F13391"/>
    <w:rsid w:val="00F13EDD"/>
    <w:rsid w:val="00F161F8"/>
    <w:rsid w:val="00F1701F"/>
    <w:rsid w:val="00F17030"/>
    <w:rsid w:val="00F20A2B"/>
    <w:rsid w:val="00F20CF2"/>
    <w:rsid w:val="00F21093"/>
    <w:rsid w:val="00F23E84"/>
    <w:rsid w:val="00F24CC4"/>
    <w:rsid w:val="00F2733F"/>
    <w:rsid w:val="00F30B04"/>
    <w:rsid w:val="00F31051"/>
    <w:rsid w:val="00F3227E"/>
    <w:rsid w:val="00F34C96"/>
    <w:rsid w:val="00F34EDF"/>
    <w:rsid w:val="00F3534F"/>
    <w:rsid w:val="00F35644"/>
    <w:rsid w:val="00F36D5B"/>
    <w:rsid w:val="00F40F1C"/>
    <w:rsid w:val="00F41408"/>
    <w:rsid w:val="00F4185A"/>
    <w:rsid w:val="00F436D3"/>
    <w:rsid w:val="00F44C9B"/>
    <w:rsid w:val="00F44E9F"/>
    <w:rsid w:val="00F44F6E"/>
    <w:rsid w:val="00F458DF"/>
    <w:rsid w:val="00F468CE"/>
    <w:rsid w:val="00F46DA2"/>
    <w:rsid w:val="00F50CCE"/>
    <w:rsid w:val="00F51521"/>
    <w:rsid w:val="00F51719"/>
    <w:rsid w:val="00F55536"/>
    <w:rsid w:val="00F55C7B"/>
    <w:rsid w:val="00F60537"/>
    <w:rsid w:val="00F60B21"/>
    <w:rsid w:val="00F60FBD"/>
    <w:rsid w:val="00F6104F"/>
    <w:rsid w:val="00F61407"/>
    <w:rsid w:val="00F62F35"/>
    <w:rsid w:val="00F630BA"/>
    <w:rsid w:val="00F63207"/>
    <w:rsid w:val="00F6462C"/>
    <w:rsid w:val="00F64659"/>
    <w:rsid w:val="00F64EBB"/>
    <w:rsid w:val="00F65187"/>
    <w:rsid w:val="00F6552F"/>
    <w:rsid w:val="00F66154"/>
    <w:rsid w:val="00F66C97"/>
    <w:rsid w:val="00F713F6"/>
    <w:rsid w:val="00F72622"/>
    <w:rsid w:val="00F72E6F"/>
    <w:rsid w:val="00F75B6C"/>
    <w:rsid w:val="00F75C66"/>
    <w:rsid w:val="00F77F87"/>
    <w:rsid w:val="00F82518"/>
    <w:rsid w:val="00F83CEC"/>
    <w:rsid w:val="00F85BC9"/>
    <w:rsid w:val="00F9222F"/>
    <w:rsid w:val="00F946AA"/>
    <w:rsid w:val="00F9510B"/>
    <w:rsid w:val="00F96183"/>
    <w:rsid w:val="00F975CD"/>
    <w:rsid w:val="00F97E9C"/>
    <w:rsid w:val="00FA0517"/>
    <w:rsid w:val="00FA0C1C"/>
    <w:rsid w:val="00FA5856"/>
    <w:rsid w:val="00FA5C18"/>
    <w:rsid w:val="00FA7421"/>
    <w:rsid w:val="00FA75D4"/>
    <w:rsid w:val="00FA7E4A"/>
    <w:rsid w:val="00FB1B92"/>
    <w:rsid w:val="00FB228C"/>
    <w:rsid w:val="00FB4816"/>
    <w:rsid w:val="00FB6308"/>
    <w:rsid w:val="00FB65C7"/>
    <w:rsid w:val="00FC024A"/>
    <w:rsid w:val="00FC0696"/>
    <w:rsid w:val="00FC0E4C"/>
    <w:rsid w:val="00FC1758"/>
    <w:rsid w:val="00FC1802"/>
    <w:rsid w:val="00FC1808"/>
    <w:rsid w:val="00FC18B7"/>
    <w:rsid w:val="00FC1969"/>
    <w:rsid w:val="00FC206F"/>
    <w:rsid w:val="00FC23EF"/>
    <w:rsid w:val="00FC25C3"/>
    <w:rsid w:val="00FC5AD6"/>
    <w:rsid w:val="00FC7770"/>
    <w:rsid w:val="00FC7886"/>
    <w:rsid w:val="00FC794C"/>
    <w:rsid w:val="00FC7AF9"/>
    <w:rsid w:val="00FD026B"/>
    <w:rsid w:val="00FD0950"/>
    <w:rsid w:val="00FD2887"/>
    <w:rsid w:val="00FD2DF8"/>
    <w:rsid w:val="00FD3279"/>
    <w:rsid w:val="00FD3CAE"/>
    <w:rsid w:val="00FD486C"/>
    <w:rsid w:val="00FD747A"/>
    <w:rsid w:val="00FE1511"/>
    <w:rsid w:val="00FE1718"/>
    <w:rsid w:val="00FE1ED6"/>
    <w:rsid w:val="00FE30F8"/>
    <w:rsid w:val="00FE3FF7"/>
    <w:rsid w:val="00FE432D"/>
    <w:rsid w:val="00FE549E"/>
    <w:rsid w:val="00FE55CC"/>
    <w:rsid w:val="00FE6C49"/>
    <w:rsid w:val="00FE7FFB"/>
    <w:rsid w:val="00FF02F8"/>
    <w:rsid w:val="00FF4342"/>
    <w:rsid w:val="00FF6F2C"/>
    <w:rsid w:val="00FF77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06FF1"/>
  <w15:docId w15:val="{56BF25CE-525B-499A-875D-4F1AAE2B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5E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uiPriority w:val="99"/>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Заголовок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uiPriority w:val="99"/>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uiPriority w:val="99"/>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2"/>
      </w:numPr>
      <w:overflowPunct w:val="0"/>
      <w:autoSpaceDE w:val="0"/>
      <w:autoSpaceDN w:val="0"/>
      <w:adjustRightInd w:val="0"/>
      <w:textAlignment w:val="baseline"/>
    </w:pPr>
    <w:rPr>
      <w:sz w:val="20"/>
      <w:szCs w:val="20"/>
      <w:lang w:eastAsia="en-US"/>
    </w:rPr>
  </w:style>
  <w:style w:type="paragraph" w:styleId="4">
    <w:name w:val="List Bullet 4"/>
    <w:basedOn w:val="a0"/>
    <w:uiPriority w:val="99"/>
    <w:rsid w:val="000D3387"/>
    <w:pPr>
      <w:widowControl w:val="0"/>
      <w:numPr>
        <w:numId w:val="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5"/>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25C41"/>
    <w:pPr>
      <w:spacing w:after="0" w:line="240" w:lineRule="auto"/>
    </w:pPr>
    <w:rPr>
      <w:rFonts w:ascii="Calibri" w:eastAsia="Calibri" w:hAnsi="Calibri" w:cs="Times New Roman"/>
    </w:rPr>
  </w:style>
  <w:style w:type="table" w:customStyle="1" w:styleId="19">
    <w:name w:val="Сетка таблицы светлая1"/>
    <w:basedOn w:val="a2"/>
    <w:uiPriority w:val="40"/>
    <w:rsid w:val="008E3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6">
    <w:name w:val="???????"/>
    <w:rsid w:val="003D2F70"/>
    <w:pPr>
      <w:spacing w:after="0" w:line="240" w:lineRule="auto"/>
    </w:pPr>
    <w:rPr>
      <w:rFonts w:ascii="Times New Roman" w:eastAsia="Times New Roman" w:hAnsi="Times New Roman" w:cs="Times New Roman"/>
      <w:sz w:val="24"/>
      <w:szCs w:val="20"/>
      <w:lang w:eastAsia="ru-RU"/>
    </w:rPr>
  </w:style>
  <w:style w:type="table" w:styleId="2e">
    <w:name w:val="Plain Table 2"/>
    <w:basedOn w:val="a2"/>
    <w:uiPriority w:val="42"/>
    <w:rsid w:val="00D157EA"/>
    <w:pPr>
      <w:spacing w:after="0" w:line="240" w:lineRule="auto"/>
      <w:ind w:firstLine="539"/>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f7">
    <w:name w:val="Unresolved Mention"/>
    <w:basedOn w:val="a1"/>
    <w:uiPriority w:val="99"/>
    <w:semiHidden/>
    <w:unhideWhenUsed/>
    <w:rsid w:val="0003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193">
      <w:bodyDiv w:val="1"/>
      <w:marLeft w:val="0"/>
      <w:marRight w:val="0"/>
      <w:marTop w:val="0"/>
      <w:marBottom w:val="0"/>
      <w:divBdr>
        <w:top w:val="none" w:sz="0" w:space="0" w:color="auto"/>
        <w:left w:val="none" w:sz="0" w:space="0" w:color="auto"/>
        <w:bottom w:val="none" w:sz="0" w:space="0" w:color="auto"/>
        <w:right w:val="none" w:sz="0" w:space="0" w:color="auto"/>
      </w:divBdr>
    </w:div>
    <w:div w:id="79256587">
      <w:bodyDiv w:val="1"/>
      <w:marLeft w:val="0"/>
      <w:marRight w:val="0"/>
      <w:marTop w:val="0"/>
      <w:marBottom w:val="0"/>
      <w:divBdr>
        <w:top w:val="none" w:sz="0" w:space="0" w:color="auto"/>
        <w:left w:val="none" w:sz="0" w:space="0" w:color="auto"/>
        <w:bottom w:val="none" w:sz="0" w:space="0" w:color="auto"/>
        <w:right w:val="none" w:sz="0" w:space="0" w:color="auto"/>
      </w:divBdr>
    </w:div>
    <w:div w:id="138233230">
      <w:bodyDiv w:val="1"/>
      <w:marLeft w:val="0"/>
      <w:marRight w:val="0"/>
      <w:marTop w:val="0"/>
      <w:marBottom w:val="0"/>
      <w:divBdr>
        <w:top w:val="none" w:sz="0" w:space="0" w:color="auto"/>
        <w:left w:val="none" w:sz="0" w:space="0" w:color="auto"/>
        <w:bottom w:val="none" w:sz="0" w:space="0" w:color="auto"/>
        <w:right w:val="none" w:sz="0" w:space="0" w:color="auto"/>
      </w:divBdr>
    </w:div>
    <w:div w:id="147789149">
      <w:bodyDiv w:val="1"/>
      <w:marLeft w:val="0"/>
      <w:marRight w:val="0"/>
      <w:marTop w:val="0"/>
      <w:marBottom w:val="0"/>
      <w:divBdr>
        <w:top w:val="none" w:sz="0" w:space="0" w:color="auto"/>
        <w:left w:val="none" w:sz="0" w:space="0" w:color="auto"/>
        <w:bottom w:val="none" w:sz="0" w:space="0" w:color="auto"/>
        <w:right w:val="none" w:sz="0" w:space="0" w:color="auto"/>
      </w:divBdr>
    </w:div>
    <w:div w:id="176239245">
      <w:bodyDiv w:val="1"/>
      <w:marLeft w:val="0"/>
      <w:marRight w:val="0"/>
      <w:marTop w:val="0"/>
      <w:marBottom w:val="0"/>
      <w:divBdr>
        <w:top w:val="none" w:sz="0" w:space="0" w:color="auto"/>
        <w:left w:val="none" w:sz="0" w:space="0" w:color="auto"/>
        <w:bottom w:val="none" w:sz="0" w:space="0" w:color="auto"/>
        <w:right w:val="none" w:sz="0" w:space="0" w:color="auto"/>
      </w:divBdr>
    </w:div>
    <w:div w:id="205147876">
      <w:bodyDiv w:val="1"/>
      <w:marLeft w:val="0"/>
      <w:marRight w:val="0"/>
      <w:marTop w:val="0"/>
      <w:marBottom w:val="0"/>
      <w:divBdr>
        <w:top w:val="none" w:sz="0" w:space="0" w:color="auto"/>
        <w:left w:val="none" w:sz="0" w:space="0" w:color="auto"/>
        <w:bottom w:val="none" w:sz="0" w:space="0" w:color="auto"/>
        <w:right w:val="none" w:sz="0" w:space="0" w:color="auto"/>
      </w:divBdr>
    </w:div>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476269222">
      <w:bodyDiv w:val="1"/>
      <w:marLeft w:val="0"/>
      <w:marRight w:val="0"/>
      <w:marTop w:val="0"/>
      <w:marBottom w:val="0"/>
      <w:divBdr>
        <w:top w:val="none" w:sz="0" w:space="0" w:color="auto"/>
        <w:left w:val="none" w:sz="0" w:space="0" w:color="auto"/>
        <w:bottom w:val="none" w:sz="0" w:space="0" w:color="auto"/>
        <w:right w:val="none" w:sz="0" w:space="0" w:color="auto"/>
      </w:divBdr>
    </w:div>
    <w:div w:id="483202585">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712851216">
      <w:bodyDiv w:val="1"/>
      <w:marLeft w:val="0"/>
      <w:marRight w:val="0"/>
      <w:marTop w:val="0"/>
      <w:marBottom w:val="0"/>
      <w:divBdr>
        <w:top w:val="none" w:sz="0" w:space="0" w:color="auto"/>
        <w:left w:val="none" w:sz="0" w:space="0" w:color="auto"/>
        <w:bottom w:val="none" w:sz="0" w:space="0" w:color="auto"/>
        <w:right w:val="none" w:sz="0" w:space="0" w:color="auto"/>
      </w:divBdr>
    </w:div>
    <w:div w:id="771508230">
      <w:bodyDiv w:val="1"/>
      <w:marLeft w:val="0"/>
      <w:marRight w:val="0"/>
      <w:marTop w:val="0"/>
      <w:marBottom w:val="0"/>
      <w:divBdr>
        <w:top w:val="none" w:sz="0" w:space="0" w:color="auto"/>
        <w:left w:val="none" w:sz="0" w:space="0" w:color="auto"/>
        <w:bottom w:val="none" w:sz="0" w:space="0" w:color="auto"/>
        <w:right w:val="none" w:sz="0" w:space="0" w:color="auto"/>
      </w:divBdr>
    </w:div>
    <w:div w:id="812253305">
      <w:bodyDiv w:val="1"/>
      <w:marLeft w:val="0"/>
      <w:marRight w:val="0"/>
      <w:marTop w:val="0"/>
      <w:marBottom w:val="0"/>
      <w:divBdr>
        <w:top w:val="none" w:sz="0" w:space="0" w:color="auto"/>
        <w:left w:val="none" w:sz="0" w:space="0" w:color="auto"/>
        <w:bottom w:val="none" w:sz="0" w:space="0" w:color="auto"/>
        <w:right w:val="none" w:sz="0" w:space="0" w:color="auto"/>
      </w:divBdr>
    </w:div>
    <w:div w:id="893157253">
      <w:bodyDiv w:val="1"/>
      <w:marLeft w:val="0"/>
      <w:marRight w:val="0"/>
      <w:marTop w:val="0"/>
      <w:marBottom w:val="0"/>
      <w:divBdr>
        <w:top w:val="none" w:sz="0" w:space="0" w:color="auto"/>
        <w:left w:val="none" w:sz="0" w:space="0" w:color="auto"/>
        <w:bottom w:val="none" w:sz="0" w:space="0" w:color="auto"/>
        <w:right w:val="none" w:sz="0" w:space="0" w:color="auto"/>
      </w:divBdr>
    </w:div>
    <w:div w:id="1029570984">
      <w:bodyDiv w:val="1"/>
      <w:marLeft w:val="0"/>
      <w:marRight w:val="0"/>
      <w:marTop w:val="0"/>
      <w:marBottom w:val="0"/>
      <w:divBdr>
        <w:top w:val="none" w:sz="0" w:space="0" w:color="auto"/>
        <w:left w:val="none" w:sz="0" w:space="0" w:color="auto"/>
        <w:bottom w:val="none" w:sz="0" w:space="0" w:color="auto"/>
        <w:right w:val="none" w:sz="0" w:space="0" w:color="auto"/>
      </w:divBdr>
    </w:div>
    <w:div w:id="1215046326">
      <w:bodyDiv w:val="1"/>
      <w:marLeft w:val="0"/>
      <w:marRight w:val="0"/>
      <w:marTop w:val="0"/>
      <w:marBottom w:val="0"/>
      <w:divBdr>
        <w:top w:val="none" w:sz="0" w:space="0" w:color="auto"/>
        <w:left w:val="none" w:sz="0" w:space="0" w:color="auto"/>
        <w:bottom w:val="none" w:sz="0" w:space="0" w:color="auto"/>
        <w:right w:val="none" w:sz="0" w:space="0" w:color="auto"/>
      </w:divBdr>
    </w:div>
    <w:div w:id="1310595301">
      <w:bodyDiv w:val="1"/>
      <w:marLeft w:val="0"/>
      <w:marRight w:val="0"/>
      <w:marTop w:val="0"/>
      <w:marBottom w:val="0"/>
      <w:divBdr>
        <w:top w:val="none" w:sz="0" w:space="0" w:color="auto"/>
        <w:left w:val="none" w:sz="0" w:space="0" w:color="auto"/>
        <w:bottom w:val="none" w:sz="0" w:space="0" w:color="auto"/>
        <w:right w:val="none" w:sz="0" w:space="0" w:color="auto"/>
      </w:divBdr>
    </w:div>
    <w:div w:id="1470241503">
      <w:bodyDiv w:val="1"/>
      <w:marLeft w:val="0"/>
      <w:marRight w:val="0"/>
      <w:marTop w:val="0"/>
      <w:marBottom w:val="0"/>
      <w:divBdr>
        <w:top w:val="none" w:sz="0" w:space="0" w:color="auto"/>
        <w:left w:val="none" w:sz="0" w:space="0" w:color="auto"/>
        <w:bottom w:val="none" w:sz="0" w:space="0" w:color="auto"/>
        <w:right w:val="none" w:sz="0" w:space="0" w:color="auto"/>
      </w:divBdr>
    </w:div>
    <w:div w:id="1614704931">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769696402">
      <w:bodyDiv w:val="1"/>
      <w:marLeft w:val="0"/>
      <w:marRight w:val="0"/>
      <w:marTop w:val="0"/>
      <w:marBottom w:val="0"/>
      <w:divBdr>
        <w:top w:val="none" w:sz="0" w:space="0" w:color="auto"/>
        <w:left w:val="none" w:sz="0" w:space="0" w:color="auto"/>
        <w:bottom w:val="none" w:sz="0" w:space="0" w:color="auto"/>
        <w:right w:val="none" w:sz="0" w:space="0" w:color="auto"/>
      </w:divBdr>
    </w:div>
    <w:div w:id="1877355574">
      <w:bodyDiv w:val="1"/>
      <w:marLeft w:val="0"/>
      <w:marRight w:val="0"/>
      <w:marTop w:val="0"/>
      <w:marBottom w:val="0"/>
      <w:divBdr>
        <w:top w:val="none" w:sz="0" w:space="0" w:color="auto"/>
        <w:left w:val="none" w:sz="0" w:space="0" w:color="auto"/>
        <w:bottom w:val="none" w:sz="0" w:space="0" w:color="auto"/>
        <w:right w:val="none" w:sz="0" w:space="0" w:color="auto"/>
      </w:divBdr>
    </w:div>
    <w:div w:id="1889028615">
      <w:bodyDiv w:val="1"/>
      <w:marLeft w:val="0"/>
      <w:marRight w:val="0"/>
      <w:marTop w:val="0"/>
      <w:marBottom w:val="0"/>
      <w:divBdr>
        <w:top w:val="none" w:sz="0" w:space="0" w:color="auto"/>
        <w:left w:val="none" w:sz="0" w:space="0" w:color="auto"/>
        <w:bottom w:val="none" w:sz="0" w:space="0" w:color="auto"/>
        <w:right w:val="none" w:sz="0" w:space="0" w:color="auto"/>
      </w:divBdr>
    </w:div>
    <w:div w:id="1916357272">
      <w:bodyDiv w:val="1"/>
      <w:marLeft w:val="0"/>
      <w:marRight w:val="0"/>
      <w:marTop w:val="0"/>
      <w:marBottom w:val="0"/>
      <w:divBdr>
        <w:top w:val="none" w:sz="0" w:space="0" w:color="auto"/>
        <w:left w:val="none" w:sz="0" w:space="0" w:color="auto"/>
        <w:bottom w:val="none" w:sz="0" w:space="0" w:color="auto"/>
        <w:right w:val="none" w:sz="0" w:space="0" w:color="auto"/>
      </w:divBdr>
    </w:div>
    <w:div w:id="19196305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 w:id="21163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files.aspx?id=37615&amp;type=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event.aspx?EventId=DwqsBSP9oEuvWhog0X0zCg-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isclosure.ru/portal/event.aspx?EventId=Or6NguFmnEKkMswjQyxdOA-B-B" TargetMode="External"/><Relationship Id="rId4" Type="http://schemas.openxmlformats.org/officeDocument/2006/relationships/settings" Target="settings.xml"/><Relationship Id="rId9" Type="http://schemas.openxmlformats.org/officeDocument/2006/relationships/hyperlink" Target="http://www.e-disclosure.ru/portal/files.aspx?id=37615&amp;type=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F301-4DF3-49BA-9756-87E739A6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7423</TotalTime>
  <Pages>10</Pages>
  <Words>5266</Words>
  <Characters>30019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Соловьев Дмитрий</cp:lastModifiedBy>
  <cp:revision>126</cp:revision>
  <cp:lastPrinted>2023-04-27T08:41:00Z</cp:lastPrinted>
  <dcterms:created xsi:type="dcterms:W3CDTF">2022-06-20T16:49:00Z</dcterms:created>
  <dcterms:modified xsi:type="dcterms:W3CDTF">2024-05-02T13:59:00Z</dcterms:modified>
</cp:coreProperties>
</file>